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2E04" w14:textId="77777777" w:rsidR="00A94DB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10.46418/1990–8997_2020_4 (60) _5 </w:t>
      </w:r>
    </w:p>
    <w:p w14:paraId="2EF755E5" w14:textId="3C70069A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745/749 </w:t>
      </w:r>
    </w:p>
    <w:p w14:paraId="61A6F21B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В. Ю. Пиирайнен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Т. О. Махова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2</w:t>
      </w:r>
      <w:r>
        <w:rPr>
          <w:rFonts w:ascii="Times" w:hAnsi="Times" w:cs="Times"/>
          <w:b/>
          <w:bCs/>
          <w:sz w:val="32"/>
          <w:szCs w:val="32"/>
          <w:lang w:val="en-US"/>
        </w:rPr>
        <w:t>, И. П. Кириенко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2 </w:t>
      </w:r>
    </w:p>
    <w:p w14:paraId="5CA2D8D3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горный университет 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Сочинский государственный университет </w:t>
      </w:r>
    </w:p>
    <w:p w14:paraId="6E650518" w14:textId="4CA63D9A" w:rsidR="006D4D4F" w:rsidRDefault="00A94DB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ПРИРОДНЫЙ ЛАНДШАФТ </w:t>
      </w:r>
      <w:r w:rsidR="006D4D4F">
        <w:rPr>
          <w:rFonts w:ascii="Times" w:hAnsi="Times" w:cs="Times"/>
          <w:b/>
          <w:bCs/>
          <w:sz w:val="46"/>
          <w:szCs w:val="46"/>
          <w:lang w:val="en-US"/>
        </w:rPr>
        <w:t xml:space="preserve">КАК ДИЗАЙН−КОНСТРУКЦИЯ РЕКРЕАЦИОННОЙ СРЕДЫ КУРОРТА </w:t>
      </w:r>
    </w:p>
    <w:p w14:paraId="34815FE2" w14:textId="727DAE28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биоклиматический подход к ди</w:t>
      </w:r>
      <w:r>
        <w:rPr>
          <w:rFonts w:ascii="Times" w:hAnsi="Times" w:cs="Times"/>
          <w:i/>
          <w:iCs/>
          <w:sz w:val="26"/>
          <w:szCs w:val="26"/>
          <w:lang w:val="en-US"/>
        </w:rPr>
        <w:t>зайнерскому решению проблем сохранения и развития природных рекреационных ресурсов посредством эколо- гического проектирования в Сочинском государственном университете.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Исходя из того, что современный туризм в городе-курорте Сочи ориентирован на восстановление, развитие физических и духовных сил, трудоспособности и здоровья, экспериментальное проектирование ставит перед собой конкретные э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кологические задачи культивиро</w:t>
      </w:r>
      <w:r>
        <w:rPr>
          <w:rFonts w:ascii="Times" w:hAnsi="Times" w:cs="Times"/>
          <w:i/>
          <w:iCs/>
          <w:sz w:val="26"/>
          <w:szCs w:val="26"/>
          <w:lang w:val="en-US"/>
        </w:rPr>
        <w:t>вания «зеленых театров» дикой природы в рекреационной среде средствами ландшафтного дизайна.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24825CF" w14:textId="4009E2F2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A94DBF">
        <w:rPr>
          <w:rFonts w:ascii="Times New Roman" w:hAnsi="Times New Roman" w:cs="Times New Roman"/>
          <w:sz w:val="26"/>
          <w:szCs w:val="26"/>
          <w:lang w:val="en-US"/>
        </w:rPr>
        <w:t>биоклиматические факторы регио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нального ландшафта, бионическое формообразование, генезис новых форм. </w:t>
      </w:r>
    </w:p>
    <w:p w14:paraId="04DF65B2" w14:textId="77777777" w:rsidR="0098584C" w:rsidRDefault="0098584C">
      <w:pPr>
        <w:rPr>
          <w:lang w:val="en-US"/>
        </w:rPr>
      </w:pPr>
    </w:p>
    <w:p w14:paraId="5654465D" w14:textId="77777777" w:rsidR="00A94DB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_15 </w:t>
      </w:r>
    </w:p>
    <w:p w14:paraId="094D1BEF" w14:textId="7A1C3F90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7.013, 74, 7.01:51–7 </w:t>
      </w:r>
    </w:p>
    <w:p w14:paraId="6E355120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Б. Ф. Иванов, Н. Л. Белая </w:t>
      </w:r>
    </w:p>
    <w:p w14:paraId="0E762666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65ABCE93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ТОЧКИ ЭСТЕТИЧЕСКИХ ПРЕДПОЧТЕНИЙ В ЭКСПЕРИМЕНТЕ ФЕХНЕРОВСКОГО ТИПА И ИХ ДОВЕРИТЕЛЬНЫЕ ИНТЕРВАЛЫ </w:t>
      </w:r>
    </w:p>
    <w:p w14:paraId="0B20CE19" w14:textId="6280E71D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Настоящая работ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а продолжает исследования авто</w:t>
      </w:r>
      <w:r>
        <w:rPr>
          <w:rFonts w:ascii="Times" w:hAnsi="Times" w:cs="Times"/>
          <w:i/>
          <w:iCs/>
          <w:sz w:val="26"/>
          <w:szCs w:val="26"/>
          <w:lang w:val="en-US"/>
        </w:rPr>
        <w:t>ров о форматах эст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етически наиболее привлекатель</w:t>
      </w:r>
      <w:r>
        <w:rPr>
          <w:rFonts w:ascii="Times" w:hAnsi="Times" w:cs="Times"/>
          <w:i/>
          <w:iCs/>
          <w:sz w:val="26"/>
          <w:szCs w:val="26"/>
          <w:lang w:val="en-US"/>
        </w:rPr>
        <w:t>ных прямоугольников.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Статистически установлено, что их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" w:hAnsi="Times" w:cs="Times"/>
          <w:i/>
          <w:iCs/>
          <w:sz w:val="26"/>
          <w:szCs w:val="26"/>
          <w:lang w:val="en-US"/>
        </w:rPr>
        <w:t>помимо квадрата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" w:hAnsi="Times" w:cs="Times"/>
          <w:i/>
          <w:iCs/>
          <w:sz w:val="26"/>
          <w:szCs w:val="26"/>
          <w:lang w:val="en-US"/>
        </w:rPr>
        <w:t>два и для них построены доверительные интервалы.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Так же статистически установлено, что д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ля респондентов степень эстети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ческой </w:t>
      </w:r>
      <w:r>
        <w:rPr>
          <w:rFonts w:ascii="Times" w:hAnsi="Times" w:cs="Times"/>
          <w:i/>
          <w:iCs/>
          <w:sz w:val="26"/>
          <w:szCs w:val="26"/>
          <w:lang w:val="en-US"/>
        </w:rPr>
        <w:lastRenderedPageBreak/>
        <w:t>привлекательности прямоугольников, близких к половине квадрата и к «золотому» прямоугольнику, не имеет значимых отличий.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48F4FC1" w14:textId="591C36D2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зо</w:t>
      </w:r>
      <w:r w:rsidR="00A94DBF">
        <w:rPr>
          <w:rFonts w:ascii="Times New Roman" w:hAnsi="Times New Roman" w:cs="Times New Roman"/>
          <w:sz w:val="26"/>
          <w:szCs w:val="26"/>
          <w:lang w:val="en-US"/>
        </w:rPr>
        <w:t>лотое сечение, эксперимент Фех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нера. </w:t>
      </w:r>
    </w:p>
    <w:p w14:paraId="08F35B36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AFECDA7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_20 </w:t>
      </w:r>
    </w:p>
    <w:p w14:paraId="1C2471DC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008; 394.014; 658.512.2 </w:t>
      </w:r>
    </w:p>
    <w:p w14:paraId="3D30D7DE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В. Виниченко, О. В. Ревякина, А. С. Горобец </w:t>
      </w:r>
    </w:p>
    <w:p w14:paraId="15D63C6A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Омский государственный технический университет </w:t>
      </w:r>
    </w:p>
    <w:p w14:paraId="56D85D0A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ТРАНСФОРМАЦИЯ МОДЫ В ИНФОРМАЦИОННОМ ОБЩЕСТВЕ </w:t>
      </w:r>
    </w:p>
    <w:p w14:paraId="45761AC1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социальные тренды, значимые для индустрии моды.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Дается характеристика модных стилей, получивших распространение в молодежной среде.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Отмечаются основные качества визуального образа в информационном обществе.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Показаны пути реализации деятельности предприятий индустрии моды в новой реальности.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EED3AF3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индустрия моды, тренд, стиль, модный образ, информационное общество. </w:t>
      </w:r>
    </w:p>
    <w:p w14:paraId="4DFB5824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2A6FFF91" w14:textId="77777777" w:rsidR="00A94DBF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_23 </w:t>
      </w:r>
    </w:p>
    <w:p w14:paraId="3E712B14" w14:textId="25AC1905" w:rsidR="00B224A6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74.01 </w:t>
      </w:r>
    </w:p>
    <w:p w14:paraId="168E7B7B" w14:textId="77777777" w:rsidR="00B224A6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Н. Ю. Терехова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Т. Ю. Цибизова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О. Н. Халуторных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1, 2 </w:t>
      </w:r>
    </w:p>
    <w:p w14:paraId="7323CFA8" w14:textId="5648A942" w:rsidR="00B224A6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proofErr w:type="gramStart"/>
      <w:r>
        <w:rPr>
          <w:rFonts w:ascii="Times" w:hAnsi="Times" w:cs="Times"/>
          <w:sz w:val="22"/>
          <w:szCs w:val="22"/>
          <w:lang w:val="en-US"/>
        </w:rPr>
        <w:t>Московский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Н. Э. Баумана (Национальный исследовательский университет)</w:t>
      </w:r>
      <w:r w:rsidR="00A94DBF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>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Московский государственный университет им. М. В. Ломоносова </w:t>
      </w:r>
    </w:p>
    <w:p w14:paraId="3FE26627" w14:textId="5161EEA7" w:rsidR="00B224A6" w:rsidRDefault="00A94DBF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СИСТЕМНЫЙ ДИЗАЙН </w:t>
      </w:r>
      <w:r w:rsidR="00B224A6">
        <w:rPr>
          <w:rFonts w:ascii="Times" w:hAnsi="Times" w:cs="Times"/>
          <w:b/>
          <w:bCs/>
          <w:sz w:val="46"/>
          <w:szCs w:val="46"/>
          <w:lang w:val="en-US"/>
        </w:rPr>
        <w:t xml:space="preserve">КАК ФИЛОСОФЕМА В ЦИФРОВОМ ПРОСТРАНСТВЕ </w:t>
      </w:r>
    </w:p>
    <w:p w14:paraId="6B75C566" w14:textId="02CD94AF" w:rsidR="00B224A6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проблемы и задачи системного дизайна, который приз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ван активно существовать в циф</w:t>
      </w:r>
      <w:r>
        <w:rPr>
          <w:rFonts w:ascii="Times" w:hAnsi="Times" w:cs="Times"/>
          <w:i/>
          <w:iCs/>
          <w:sz w:val="26"/>
          <w:szCs w:val="26"/>
          <w:lang w:val="en-US"/>
        </w:rPr>
        <w:t>ровом пространстве.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Новые кадры цифровой экономики способны эффективно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осуществлять дизайнерскую дея</w:t>
      </w:r>
      <w:r>
        <w:rPr>
          <w:rFonts w:ascii="Times" w:hAnsi="Times" w:cs="Times"/>
          <w:i/>
          <w:iCs/>
          <w:sz w:val="26"/>
          <w:szCs w:val="26"/>
          <w:lang w:val="en-US"/>
        </w:rPr>
        <w:t>тельность, системное дизайн-проектирование, находить креативные дизайн-решения, необходимые во всех сферах социально-экономической деятельности.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Проектирование и внедрение в производство инновационных системных дизайн-объектов способствуют повышению конкурен- тоспособности на глобальном рынке как отдельных отраслей отечественной экономики, так и экономики в целом.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Одним из важнейших профессиональных качеств современного промышленного дизайнера являются глубокие междисциплинарные знания, общая эрудированность, цифровая грамотность, уверенное владение навыками быстрого прототип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ирования, компьютерного модели</w:t>
      </w:r>
      <w:r>
        <w:rPr>
          <w:rFonts w:ascii="Times" w:hAnsi="Times" w:cs="Times"/>
          <w:i/>
          <w:iCs/>
          <w:sz w:val="26"/>
          <w:szCs w:val="26"/>
          <w:lang w:val="en-US"/>
        </w:rPr>
        <w:t>рования, визуализации.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Современное оборудование, новые технологии и материалы, знания и опыт практикующих дизайнеров способны создавать и работать в среде, в которой данные в цифровой форме позитивно влияют на жизнь общества.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Современные предлагаемые дизайн- решения исходят их аспектов человеко-ориентированного дизайн-проектирования и системного дизайна.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022D517" w14:textId="77777777" w:rsidR="00B224A6" w:rsidRDefault="00B224A6" w:rsidP="00B224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системное дизайн-проектирование, дизайн-решение, дизайнерская деятельность, цифровая грамотность, информационное пространство. </w:t>
      </w:r>
    </w:p>
    <w:p w14:paraId="735590B8" w14:textId="77777777" w:rsidR="00B224A6" w:rsidRPr="00B224A6" w:rsidRDefault="00B224A6" w:rsidP="006D4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23CDACEE" w14:textId="77777777" w:rsid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_28 </w:t>
      </w:r>
    </w:p>
    <w:p w14:paraId="349DD9FB" w14:textId="246FF883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745/749 </w:t>
      </w:r>
    </w:p>
    <w:p w14:paraId="26C044D5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Е. А. Мальцева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В. Ю. Пиирайнен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2 </w:t>
      </w:r>
    </w:p>
    <w:p w14:paraId="391D6044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 xml:space="preserve">Сочинский государственный университет 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горный университет </w:t>
      </w:r>
    </w:p>
    <w:p w14:paraId="3702F615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ЭКОГРАФФИТИ В ГОРОДСКОЙ СРЕДЕ </w:t>
      </w:r>
    </w:p>
    <w:p w14:paraId="07A75441" w14:textId="13481600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Дизайн городской 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среды очень разнообразен и уни</w:t>
      </w:r>
      <w:r>
        <w:rPr>
          <w:rFonts w:ascii="Times" w:hAnsi="Times" w:cs="Times"/>
          <w:i/>
          <w:iCs/>
          <w:sz w:val="26"/>
          <w:szCs w:val="26"/>
          <w:lang w:val="en-US"/>
        </w:rPr>
        <w:t>кален.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Особенное место в нем, наряду с освещением, мультимедиа и графикой, включая плакат, афишу, граффити и т. п., занимает ландшафтное озеленение.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Настоящая статья посвящена анализу одного из видов ландшафтного озеленения — экограффити.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958062C" w14:textId="1B303870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дизайн городской среды, ландшафт, вертикальное озеленение, экология, экограф</w:t>
      </w:r>
      <w:r w:rsidR="00A94DBF">
        <w:rPr>
          <w:rFonts w:ascii="Times New Roman" w:hAnsi="Times New Roman" w:cs="Times New Roman"/>
          <w:sz w:val="26"/>
          <w:szCs w:val="26"/>
          <w:lang w:val="en-US"/>
        </w:rPr>
        <w:t>фити, граф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фити. </w:t>
      </w:r>
    </w:p>
    <w:p w14:paraId="00F1A78C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3F1E04E" w14:textId="77777777" w:rsid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_31 </w:t>
      </w:r>
    </w:p>
    <w:p w14:paraId="51B54601" w14:textId="1136CBFB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7.01 </w:t>
      </w:r>
    </w:p>
    <w:p w14:paraId="324B6B48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И. А. Коршунова </w:t>
      </w:r>
    </w:p>
    <w:p w14:paraId="125F8313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7534222D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СЕМИОТИЧЕСКАЯ РЕАЛЬНОСТЬ И КОГНИТИВНЫЕ ТЕХНОЛОГИИ В МЕТАФОРИЧЕСКОМ МОДЕЛИРОВАНИИ ОБРАЗОВ РАСТИТЕЛЬНЫХ БИОСИСТЕМ В РЕПРЕЗЕНТАЦИИ ЖАНРОВ ЯПОНСКИХ ПЛАСТИЧЕСКИХ ИСКУССТВ САНСУЙГА, КАКИГА (ЦВЕТЫ), СОСЁГА (РАСТЕНИЯ) В ЮВЕЛИРНЫХ УКРАШЕНИЯХ И АКСЕССУАРАХ </w:t>
      </w:r>
    </w:p>
    <w:p w14:paraId="6C1013FA" w14:textId="648FF144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Работа посвящена исследованию влияния морфологии подсистем растительного мира юго-восточной Азии, представленных пионом, бамбуком, гранатом, сосной, персиком, сливой, в творчестве классиков японской поэзии и живописи, которое несет в себе мифопоэтическую нагрузку философии дзэ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н-буддизма, проникшего букваль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но во все сферы жизни и определившего историческое развитие пластических и других искусств. </w:t>
      </w:r>
    </w:p>
    <w:p w14:paraId="3FDB52EF" w14:textId="6B544E78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би</w:t>
      </w:r>
      <w:r w:rsidR="00A94DBF">
        <w:rPr>
          <w:rFonts w:ascii="Times New Roman" w:hAnsi="Times New Roman" w:cs="Times New Roman"/>
          <w:sz w:val="26"/>
          <w:szCs w:val="26"/>
          <w:lang w:val="en-US"/>
        </w:rPr>
        <w:t>осистемы, теория дизайна, юве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лирные украшения, аксессуары, мак, бамбук, гранат, сосна, персик, слива. </w:t>
      </w:r>
    </w:p>
    <w:p w14:paraId="5C097111" w14:textId="77777777" w:rsidR="006B7392" w:rsidRDefault="006B7392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C534D27" w14:textId="77777777" w:rsid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_50 </w:t>
      </w:r>
    </w:p>
    <w:p w14:paraId="714375A2" w14:textId="42C3A46A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74.01 </w:t>
      </w:r>
    </w:p>
    <w:p w14:paraId="4404CD99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Н. Ю. Терехова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Т. Ю. Цибизова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О. Н. Халуторных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1, 2 </w:t>
      </w:r>
    </w:p>
    <w:p w14:paraId="07504944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proofErr w:type="gramStart"/>
      <w:r>
        <w:rPr>
          <w:rFonts w:ascii="Times" w:hAnsi="Times" w:cs="Times"/>
          <w:sz w:val="22"/>
          <w:szCs w:val="22"/>
          <w:lang w:val="en-US"/>
        </w:rPr>
        <w:t>Московский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Н. Э. Баумана (Национальный исследовательский университет) 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Московский государственный университет им. М. В. Ломоносова </w:t>
      </w:r>
    </w:p>
    <w:p w14:paraId="2E1771A6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РЕФРЕЙМИНГ В СИСТЕМНОМ ДИЗАЙНЕ </w:t>
      </w:r>
    </w:p>
    <w:p w14:paraId="546FACC5" w14:textId="6EFFE510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Актуальность статьи обусловлена необходимостью прояснить значение понятия «рефрейминг» в области системного дизайна.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Объектом исследования является системный дизайн,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успешно функционирующий в со</w:t>
      </w:r>
      <w:r>
        <w:rPr>
          <w:rFonts w:ascii="Times" w:hAnsi="Times" w:cs="Times"/>
          <w:i/>
          <w:iCs/>
          <w:sz w:val="26"/>
          <w:szCs w:val="26"/>
          <w:lang w:val="en-US"/>
        </w:rPr>
        <w:t>временном динамично изменяющемся мире.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Предмет исследования — метод рефрейминга, который может применяться в системном дизайн-проектировании при разработке новых промышленных изделий.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B43D5A2" w14:textId="25D6B0DC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Авторы анализируют влияние рефрейминга на процесс дизайн-проектирования, принятия креативных дизайн- решений в предметно-пространственной среде человека, доказывают, что в осно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вании понятия «рефрейминг» ле</w:t>
      </w:r>
      <w:r>
        <w:rPr>
          <w:rFonts w:ascii="Times" w:hAnsi="Times" w:cs="Times"/>
          <w:i/>
          <w:iCs/>
          <w:sz w:val="26"/>
          <w:szCs w:val="26"/>
          <w:lang w:val="en-US"/>
        </w:rPr>
        <w:t>жит всестороннее осмысление и переосмысление сложных разноуровневых проблем и нацеленность на их разрешение.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процессе системного дизайн-проектирования данный метод способствует успешной реализации на практике принимаемых специалистом решений.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467A069" w14:textId="55260279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Согласно выдвинутой в статье гипотезе, причинами неудач при поиске новых 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дизайн-решений является чрез</w:t>
      </w:r>
      <w:r>
        <w:rPr>
          <w:rFonts w:ascii="Times" w:hAnsi="Times" w:cs="Times"/>
          <w:i/>
          <w:iCs/>
          <w:sz w:val="26"/>
          <w:szCs w:val="26"/>
          <w:lang w:val="en-US"/>
        </w:rPr>
        <w:t>мерное усложнение процесса диагностики параметров, входящих в систему проектируемого дизайн-объекта, и именно рефрейминг позволяет это преодолеть.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Задача статьи — рассмотре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ть метод переосмысления в обла</w:t>
      </w:r>
      <w:r>
        <w:rPr>
          <w:rFonts w:ascii="Times" w:hAnsi="Times" w:cs="Times"/>
          <w:i/>
          <w:iCs/>
          <w:sz w:val="26"/>
          <w:szCs w:val="26"/>
          <w:lang w:val="en-US"/>
        </w:rPr>
        <w:t>сти системного дизайна, соотношение его проявлений с удачными дизайнерскими находками.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681BFF3" w14:textId="77C0BC1D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Авторы приходят к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выводу, что использование реф</w:t>
      </w:r>
      <w:r>
        <w:rPr>
          <w:rFonts w:ascii="Times" w:hAnsi="Times" w:cs="Times"/>
          <w:i/>
          <w:iCs/>
          <w:sz w:val="26"/>
          <w:szCs w:val="26"/>
          <w:lang w:val="en-US"/>
        </w:rPr>
        <w:t>рейминга в современном системном дизайне носит междисциплинарный характер, обладает ярко выра- женным синергетическим эффектом, позволяет делать проектируемые объекты максимально комфортными для пользователей.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AADA504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рефрейминг, системный дизайн, дизайн-проектирование, дизайн-исследование. </w:t>
      </w:r>
    </w:p>
    <w:p w14:paraId="52A07F31" w14:textId="77777777" w:rsidR="006B7392" w:rsidRDefault="006B7392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7FD9CB9" w14:textId="77777777" w:rsid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_54 </w:t>
      </w:r>
    </w:p>
    <w:p w14:paraId="723C547D" w14:textId="1772262C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УДК 74.01/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.09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: 659.125.007 </w:t>
      </w:r>
    </w:p>
    <w:p w14:paraId="0F822983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С. Цао, Ю. В. Назаров </w:t>
      </w:r>
    </w:p>
    <w:p w14:paraId="0F7F41DD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 </w:t>
      </w:r>
    </w:p>
    <w:p w14:paraId="200E6266" w14:textId="59B69598" w:rsidR="006B7392" w:rsidRDefault="00A94DBF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ВИДЫ ИСПОЛЬЗОВАНИЯ </w:t>
      </w:r>
      <w:r w:rsidR="006B7392">
        <w:rPr>
          <w:rFonts w:ascii="Times" w:hAnsi="Times" w:cs="Times"/>
          <w:b/>
          <w:bCs/>
          <w:sz w:val="46"/>
          <w:szCs w:val="46"/>
          <w:lang w:val="en-US"/>
        </w:rPr>
        <w:t>И КОММЕРЧЕСКАЯ ЦЕННОСТЬ ГРАФИЧЕСКОГО ДИЗАЙНА</w:t>
      </w:r>
    </w:p>
    <w:p w14:paraId="62E1B5D9" w14:textId="7B87BD22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Креатив в графическом дизайне играет важную роль при разработке 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различных видов визуальных ком</w:t>
      </w:r>
      <w:r>
        <w:rPr>
          <w:rFonts w:ascii="Times" w:hAnsi="Times" w:cs="Times"/>
          <w:i/>
          <w:iCs/>
          <w:sz w:val="26"/>
          <w:szCs w:val="26"/>
          <w:lang w:val="en-US"/>
        </w:rPr>
        <w:t>муникаций.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процессе изучения и анализа дизайнерской практики выясняется, что креативная идея для передачи духовной коннотации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объекта является наиболее пря</w:t>
      </w:r>
      <w:r>
        <w:rPr>
          <w:rFonts w:ascii="Times" w:hAnsi="Times" w:cs="Times"/>
          <w:i/>
          <w:iCs/>
          <w:sz w:val="26"/>
          <w:szCs w:val="26"/>
          <w:lang w:val="en-US"/>
        </w:rPr>
        <w:t>мым, уникальным и эффективным методом выражения авторского замысла.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80A3B06" w14:textId="72A7C652" w:rsidR="006B7392" w:rsidRP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креати</w:t>
      </w:r>
      <w:r w:rsidR="00A94DBF">
        <w:rPr>
          <w:rFonts w:ascii="Times New Roman" w:hAnsi="Times New Roman" w:cs="Times New Roman"/>
          <w:sz w:val="26"/>
          <w:szCs w:val="26"/>
          <w:lang w:val="en-US"/>
        </w:rPr>
        <w:t>в, применение, дизайн визуаль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ных коммуникаций, графический дизайн, коммерческая ценность. </w:t>
      </w:r>
    </w:p>
    <w:p w14:paraId="0B870BF5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</w:p>
    <w:p w14:paraId="56E26103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_59 УДК 7.02 </w:t>
      </w:r>
    </w:p>
    <w:p w14:paraId="45B093F8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Л. Т. Жукова, Е. Н. Туголукова </w:t>
      </w:r>
    </w:p>
    <w:p w14:paraId="22296FCE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2AB2FC17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ТЕХНИКА ПАСТЕЛЬНОЙ ЖИВОПИСИ В РАЗВИТИИ РЕПРЕЗЕНТАЦИИ ОБРАЗОВ КОГНИТИВНЫМИ ТЕХНОЛОГИЯМИ ПЛАСТИЧЕСКИХ ИСКУССТВ И ДИЗАЙНА </w:t>
      </w:r>
    </w:p>
    <w:p w14:paraId="2F7DD86C" w14:textId="0C45EADA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Исследованы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 xml:space="preserve"> современные методы метафориче</w:t>
      </w:r>
      <w:r>
        <w:rPr>
          <w:rFonts w:ascii="Times" w:hAnsi="Times" w:cs="Times"/>
          <w:i/>
          <w:iCs/>
          <w:sz w:val="26"/>
          <w:szCs w:val="26"/>
          <w:lang w:val="en-US"/>
        </w:rPr>
        <w:t>ского, имитационного и табличного моделирования в создании образов объектов дизайна, представленных визуально-символьными когни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тивными информационны</w:t>
      </w:r>
      <w:r>
        <w:rPr>
          <w:rFonts w:ascii="Times" w:hAnsi="Times" w:cs="Times"/>
          <w:i/>
          <w:iCs/>
          <w:sz w:val="26"/>
          <w:szCs w:val="26"/>
          <w:lang w:val="en-US"/>
        </w:rPr>
        <w:t>ми динамическими системами с локально-устойчивыми структурами при проектировании доминантных модулей интерьеров и (или) эк</w:t>
      </w:r>
      <w:r w:rsidR="00A94DBF">
        <w:rPr>
          <w:rFonts w:ascii="Times" w:hAnsi="Times" w:cs="Times"/>
          <w:i/>
          <w:iCs/>
          <w:sz w:val="26"/>
          <w:szCs w:val="26"/>
          <w:lang w:val="en-US"/>
        </w:rPr>
        <w:t>стерьеров, организующих жизнен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ное пространство человека, в развитии когнитивных технологий пластических искусств и дизайна на основе технологии пастельной живописи. </w:t>
      </w:r>
    </w:p>
    <w:p w14:paraId="09E46774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пластические искусства, теория дизайна, пастельная живопись, визуально-символьные когнитивные информационные динамические системы, когнитивные технологии, постнеклассическая методология исследования, антропологический дизайн, имитационное моделирование. </w:t>
      </w:r>
    </w:p>
    <w:p w14:paraId="1A6173CE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14F5880" w14:textId="77777777" w:rsidR="00A94DBF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_79 </w:t>
      </w:r>
    </w:p>
    <w:p w14:paraId="27A47530" w14:textId="0C032642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687.151.2.016 </w:t>
      </w:r>
    </w:p>
    <w:p w14:paraId="6B30739F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В. Алексенко, А. А. Старовойтова </w:t>
      </w:r>
    </w:p>
    <w:p w14:paraId="3CD09C03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Омский государственный технический университет </w:t>
      </w:r>
    </w:p>
    <w:p w14:paraId="29FE05AB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ОСОБЕННОСТИ ОБРАБОТКИ КАРМАНОВ В СОВРЕМЕННЫХ ПИДЖАКАХ </w:t>
      </w:r>
    </w:p>
    <w:p w14:paraId="112C3E27" w14:textId="2732BD1B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Рынок современной мужской одежды разнообразен и представлен изделиями делового и свободного стиля.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Классический деловой к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остюм (костюм-двойка) традици</w:t>
      </w:r>
      <w:r>
        <w:rPr>
          <w:rFonts w:ascii="Times" w:hAnsi="Times" w:cs="Times"/>
          <w:i/>
          <w:iCs/>
          <w:sz w:val="26"/>
          <w:szCs w:val="26"/>
          <w:lang w:val="en-US"/>
        </w:rPr>
        <w:t>онно состоит из пиджака на подкладке и брюк, сшитых из одинаковой высококачественной ткани.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Неформальные повседневные костюмы (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casual-одежда) предполагают бо</w:t>
      </w:r>
      <w:r>
        <w:rPr>
          <w:rFonts w:ascii="Times" w:hAnsi="Times" w:cs="Times"/>
          <w:i/>
          <w:iCs/>
          <w:sz w:val="26"/>
          <w:szCs w:val="26"/>
          <w:lang w:val="en-US"/>
        </w:rPr>
        <w:t>лее креативную современную стилистическую концепцию: акценты ставятся на ком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форт, рациональность и практич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ность.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Сочетания элементов различных стилей одежды позволяют создавать гармоничный образ современного мужчины.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отличие от классической одежды, пиджаки стиля casual могут быть без подкладки или с частичной подкладкой.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Модели 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отличаются разнообразием карма</w:t>
      </w:r>
      <w:r>
        <w:rPr>
          <w:rFonts w:ascii="Times" w:hAnsi="Times" w:cs="Times"/>
          <w:i/>
          <w:iCs/>
          <w:sz w:val="26"/>
          <w:szCs w:val="26"/>
          <w:lang w:val="en-US"/>
        </w:rPr>
        <w:t>нов, внешних и внутренних, встречаются их комбинации.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статье рассмотрены особенности обработки различных видов карманов в пиджаках без подкладки или с частичной подкладкой.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Предложенные схемы сборки узлов изделий могут быть полезны специалистам швейной отрасли при освоении технологии изготовления современных моделей пиджаков.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9590727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мужская одежда, casual-стиль, пиджак, изделие без подкладки, частичная подкладка, карманы, методы обработки. </w:t>
      </w:r>
    </w:p>
    <w:p w14:paraId="608D7878" w14:textId="77777777" w:rsidR="00DE6688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_85 </w:t>
      </w:r>
    </w:p>
    <w:p w14:paraId="17744AB9" w14:textId="2E536E42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7.05, 658.512.2 </w:t>
      </w:r>
    </w:p>
    <w:p w14:paraId="63634FBB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Е. А. Берман </w:t>
      </w:r>
    </w:p>
    <w:p w14:paraId="73F69F6F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Иркутский национальный исследовательский технический университет </w:t>
      </w:r>
    </w:p>
    <w:p w14:paraId="574F51BF" w14:textId="5AF7F8D2" w:rsidR="006B7392" w:rsidRDefault="006B7392" w:rsidP="00DE6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>НАУЧНО−ИССЛЕДОВА</w:t>
      </w:r>
      <w:r w:rsidR="00DE6688">
        <w:rPr>
          <w:rFonts w:ascii="Times" w:hAnsi="Times" w:cs="Times"/>
          <w:b/>
          <w:bCs/>
          <w:sz w:val="46"/>
          <w:szCs w:val="46"/>
          <w:lang w:val="en-US"/>
        </w:rPr>
        <w:t xml:space="preserve">ТЕЛЬСКИЙ ПРОЕКТ «ЕДИНСТВО МИРА </w:t>
      </w: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 ЮВЕЛИРНОМ ДИЗАЙНЕ» КАФЕДРЫ ЮВЕЛИРНОГО ДИЗАЙНА </w:t>
      </w:r>
    </w:p>
    <w:p w14:paraId="18FFDFEF" w14:textId="77777777" w:rsidR="006B7392" w:rsidRDefault="006B7392" w:rsidP="00DE66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И ТЕХНОЛОГИЙ ИРКУТСКОГО НАЦИОНАЛЬНОГО ИССЛЕДОВАТЕЛЬСКОГО ТЕХНИЧЕСКОГО УНИВЕРСИТЕТА </w:t>
      </w:r>
    </w:p>
    <w:p w14:paraId="2B3E9B9B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Представлены исследования по разработке дизайна и технологии изготовления разнообразных коллекций ювелирных изделий для единичного и серийного произ- водства в рамкам проекта «Единство мира в ювелирном дизайне».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BE4639A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Ключевые слова: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проектирование ювелирных изделий, ювелирный дизайн, ювелирные технологии, серийное производство ювелирных изделий, ювелирные коллекции. </w:t>
      </w:r>
    </w:p>
    <w:p w14:paraId="23CDB9B4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A46AA72" w14:textId="77777777" w:rsidR="00DE6688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_90 </w:t>
      </w:r>
    </w:p>
    <w:p w14:paraId="2659EF0E" w14:textId="0405BF6B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74.01/09: 745.659.746 </w:t>
      </w:r>
    </w:p>
    <w:p w14:paraId="6334BC8F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С. Р. Момин, В. Д. Уваров </w:t>
      </w:r>
    </w:p>
    <w:p w14:paraId="793296EF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 </w:t>
      </w:r>
    </w:p>
    <w:p w14:paraId="24D538A0" w14:textId="20A4E33F" w:rsidR="006B7392" w:rsidRDefault="00DE6688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ТРАДИЦИОННЫЙ ТЕКСТИЛЬ </w:t>
      </w:r>
      <w:r w:rsidR="006B7392">
        <w:rPr>
          <w:rFonts w:ascii="Times" w:hAnsi="Times" w:cs="Times"/>
          <w:b/>
          <w:bCs/>
          <w:sz w:val="46"/>
          <w:szCs w:val="46"/>
          <w:lang w:val="en-US"/>
        </w:rPr>
        <w:t xml:space="preserve">И СОВРЕМЕННАЯ ТАПИССЕРИЯ КАК ИСТОЧНИКИ КУЛЬТУРНОЙ ИДЕНТИЧНОСТИ В КОТ−Д’ИВУАРЕ </w:t>
      </w:r>
    </w:p>
    <w:p w14:paraId="22EA17E3" w14:textId="781B6501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Кот-д’Ивуар — франкоязычная страна, находится в Западной Африке.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Первые жители этой страны прибыли между XI и XV в. с культурным разнообразием, который представляет настоящую этническую мозаику.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В этой стране существует бо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лее 60 этнических групп, разде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ленных на четыре основные группы: Акан, Манде, Гур и Кру.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Традиционные текстили и ткани Кот-д’Ивуара являются синонимом библиотеки для познания народа, исторического ориентира, личных традиций, социальной идентичности.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Эти традиционные ткани выражают определенную жизненную силу, необычайную легкость благодаря ее цветовой гармонии, благородству, яркости цветов графического дизайна.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 размытием границ между изобразительным и прикладным искусством в начале ХХ в. тради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ционный текстиль стал источни</w:t>
      </w:r>
      <w:r>
        <w:rPr>
          <w:rFonts w:ascii="Times" w:hAnsi="Times" w:cs="Times"/>
          <w:i/>
          <w:iCs/>
          <w:sz w:val="26"/>
          <w:szCs w:val="26"/>
          <w:lang w:val="en-US"/>
        </w:rPr>
        <w:t>ком вдохновения для создания современной таписсерии в Кот-д’Ивуаре.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9A31711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традиционный текстиль, культурная идентичность, живопись из Корого, Боголан, Кот-д’Ивуар, современная таписсерия, Боголан, традиционные набе- дренные повязки Сенуфо и Якуба. </w:t>
      </w:r>
    </w:p>
    <w:p w14:paraId="50B8921C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DFED398" w14:textId="77777777" w:rsidR="00DE6688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_94 </w:t>
      </w:r>
    </w:p>
    <w:p w14:paraId="53CA1915" w14:textId="44084E5A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77.044:050 </w:t>
      </w:r>
    </w:p>
    <w:p w14:paraId="0B311D76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Д. Кодатенко </w:t>
      </w:r>
    </w:p>
    <w:p w14:paraId="764401BE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2A03D9F9" w14:textId="77777777" w:rsidR="006B7392" w:rsidRDefault="006B7392" w:rsidP="006B73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КОЛОРИСТИКА ФОТОГРАФИКИ В ЖУРНАЛЕ «СССР НА СТРОЙКЕ» </w:t>
      </w:r>
    </w:p>
    <w:p w14:paraId="70CDFA59" w14:textId="1AD3F278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Рассмотрены способы и форматы использования цветового тонирования для формирования разворотов иллюстрированного журнала «СССР на стройке».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 помощью метода формально-стилистического ан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а</w:t>
      </w:r>
      <w:r>
        <w:rPr>
          <w:rFonts w:ascii="Times" w:hAnsi="Times" w:cs="Times"/>
          <w:i/>
          <w:iCs/>
          <w:sz w:val="26"/>
          <w:szCs w:val="26"/>
          <w:lang w:val="en-US"/>
        </w:rPr>
        <w:t>лиза исследуется функционал цвета, используемый с целью достижения заранее заданного социального и социально-психологического воздействия и влияющий на изменение восприятия предложенного контента у читателей журнала.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90A20D2" w14:textId="1E3BD6F1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фотография, фоторепортаж, «СССР на стройке», тонировк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а фотографий, фотоколлаж, вос</w:t>
      </w:r>
      <w:r>
        <w:rPr>
          <w:rFonts w:ascii="Times New Roman" w:hAnsi="Times New Roman" w:cs="Times New Roman"/>
          <w:sz w:val="26"/>
          <w:szCs w:val="26"/>
          <w:lang w:val="en-US"/>
        </w:rPr>
        <w:t>приятие, влияние.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99CEC4" w14:textId="77777777" w:rsidR="006B7392" w:rsidRDefault="006B7392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8B1A307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_99 </w:t>
      </w:r>
    </w:p>
    <w:p w14:paraId="1B9DEAB4" w14:textId="51C84EAF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687.01 </w:t>
      </w:r>
    </w:p>
    <w:p w14:paraId="1441C965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Ю. С. Суравцова, Е. И. Петрова </w:t>
      </w:r>
    </w:p>
    <w:p w14:paraId="3AD7DE8A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06812C7A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ИССЛЕДОВАНИЕ КАК КЛЮЧЕВОЙ ЭТАП ПРОЕКТИРОВАНИЯ НАРЯДНОЙ ОДЕЖДЫ В РУССКОМ СТИЛЕ ДЛЯ ДЕВОЧЕК ДОШКОЛЬНОГО ВОЗРАСТА </w:t>
      </w:r>
    </w:p>
    <w:p w14:paraId="2493FDB8" w14:textId="7E3CEDD2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исследовательские процессы в дизайне одежды, которые предшествуют созданию коллекции детских нарядных платьев, определены этапы исследовательской раб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оты, дан анализ наиболее извест</w:t>
      </w:r>
      <w:r>
        <w:rPr>
          <w:rFonts w:ascii="Times" w:hAnsi="Times" w:cs="Times"/>
          <w:i/>
          <w:iCs/>
          <w:sz w:val="26"/>
          <w:szCs w:val="26"/>
          <w:lang w:val="en-US"/>
        </w:rPr>
        <w:t>ных ассортиментных групп исторического русского костюма.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Выявлены особенности проектирования со- временных нарядных платьев для девочек в русском стиле и представлен результат исследования — разработка коллекции детской нарядной одежды в русском стиле для девочек дошкольного возраста.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C793490" w14:textId="7957F6C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и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сследовательская работа, наряд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ная детская одежда, русский стиль в детской одежде, коллекция нарядной 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одежды, нарядная одежда для до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школьного возраста. </w:t>
      </w:r>
    </w:p>
    <w:p w14:paraId="30E26569" w14:textId="77777777" w:rsidR="006D4D4F" w:rsidRDefault="006D4D4F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1FB6278" w14:textId="77777777" w:rsidR="00DE6688" w:rsidRDefault="00DE668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3EA3222F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_104 </w:t>
      </w:r>
    </w:p>
    <w:p w14:paraId="7859329A" w14:textId="13634283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687.01:746.342 </w:t>
      </w:r>
    </w:p>
    <w:p w14:paraId="10F72666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Д. Р. Обидова, Л. Ф. Кондратенкова </w:t>
      </w:r>
    </w:p>
    <w:p w14:paraId="7488D29F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005071C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6"/>
          <w:szCs w:val="46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ВЫШИВКА ТАМБУРНЫМ ШВОМ: ТРАДИЦИИ И СОВРЕМЕННОСТЬ </w:t>
      </w:r>
    </w:p>
    <w:p w14:paraId="1BEEA600" w14:textId="31714FE8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Проведено исследов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ание истории создания и исполь</w:t>
      </w:r>
      <w:r>
        <w:rPr>
          <w:rFonts w:ascii="Times" w:hAnsi="Times" w:cs="Times"/>
          <w:i/>
          <w:iCs/>
          <w:sz w:val="26"/>
          <w:szCs w:val="26"/>
          <w:lang w:val="en-US"/>
        </w:rPr>
        <w:t>зования многофункциональной традиционной вышивки тамбурным швом в странах Средней Азии.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Предметом исследования выступает традиционная тамбурная вышивка в коллекциях современной одежды дизайнера из Таджикистана.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D6305E6" w14:textId="72A99725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тамбурный шов, вышивка, сюзане, дизайнер одежды, тр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адиции, костюм, коллекция, тех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нология, анализ. </w:t>
      </w:r>
    </w:p>
    <w:p w14:paraId="4AE60F5D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76E82F36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_109 УДК 7.02 </w:t>
      </w:r>
    </w:p>
    <w:p w14:paraId="44680EF2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В. Григорьев, И. О. Шмидт </w:t>
      </w:r>
    </w:p>
    <w:p w14:paraId="67123C25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19A364D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ИССЛЕДОВАНИЕ ЭТНИЧЕСКИХ МОТИВОВ ФИННО−УГОРСКИХ НАРОДОВ </w:t>
      </w:r>
    </w:p>
    <w:p w14:paraId="5422002A" w14:textId="136EF8FD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Статья посвящена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 xml:space="preserve"> изучению характерных особенно</w:t>
      </w:r>
      <w:r>
        <w:rPr>
          <w:rFonts w:ascii="Times" w:hAnsi="Times" w:cs="Times"/>
          <w:i/>
          <w:iCs/>
          <w:sz w:val="26"/>
          <w:szCs w:val="26"/>
          <w:lang w:val="en-US"/>
        </w:rPr>
        <w:t>стей материальной культуры финно-угорских народов с целью дальнейшего внедрения их в образ современного художественного текстиля.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76D1D15" w14:textId="37FC9D84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эт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нические мотивы, текстиль, фак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туры. </w:t>
      </w:r>
    </w:p>
    <w:p w14:paraId="70016F97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133A133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_113 </w:t>
      </w:r>
    </w:p>
    <w:p w14:paraId="0222E035" w14:textId="64BC0FF8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539.434:677.494 </w:t>
      </w:r>
    </w:p>
    <w:p w14:paraId="0EFFF78C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В. Переборова, С. В. Киселев, А. А. Макарова, Е. И. Чалова </w:t>
      </w:r>
    </w:p>
    <w:p w14:paraId="0CC8625F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7E729CF1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МАТЕМАТИЧЕСКОЕ МОДЕЛИРОВАНИЕ, ПРОГНОЗИРОВАНИЕ И СИСТЕМНЫЙ АНАЛИЗ ФУНКЦИОНАЛЬНЫХ СВОЙСТВ ПОЛИМЕРНЫХ МАТЕРИАЛОВ ДЛЯ ПАРАШЮТОСТРОЕНИЯ </w:t>
      </w:r>
    </w:p>
    <w:p w14:paraId="0DFBBFDE" w14:textId="100F5353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основе разрабатываемых методов компьютерного прогнозирования и качественного анализа функциональных свойств полимерных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 xml:space="preserve"> текстильных материалов, приме</w:t>
      </w:r>
      <w:r>
        <w:rPr>
          <w:rFonts w:ascii="Times" w:hAnsi="Times" w:cs="Times"/>
          <w:i/>
          <w:iCs/>
          <w:sz w:val="26"/>
          <w:szCs w:val="26"/>
          <w:lang w:val="en-US"/>
        </w:rPr>
        <w:t>няемых в парашютостроении, лежит математическое моделирование, численное прогнозирование и системный анализ вязкоупругих процессов полимеров.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Решение задачи качественного анализа деформацио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нных свойств указан</w:t>
      </w:r>
      <w:r>
        <w:rPr>
          <w:rFonts w:ascii="Times" w:hAnsi="Times" w:cs="Times"/>
          <w:i/>
          <w:iCs/>
          <w:sz w:val="26"/>
          <w:szCs w:val="26"/>
          <w:lang w:val="en-US"/>
        </w:rPr>
        <w:t>ных материалов позволит улучшить эксплуатационные характеристики отечественных парашютных систем, повысить их безопасность и функциональность.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DFC53EF" w14:textId="0657E4B8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парашютные системы, компьютерное прогнозирование, функциональные свойства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, дефор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мационные процессы, математическое моделирование, системный анализ, полимерные материалы. </w:t>
      </w:r>
    </w:p>
    <w:p w14:paraId="242CB8B7" w14:textId="77777777" w:rsidR="00D904B8" w:rsidRDefault="00D904B8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</w:p>
    <w:p w14:paraId="0E60EE26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_119 </w:t>
      </w:r>
    </w:p>
    <w:p w14:paraId="62B7037E" w14:textId="379CCF4B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539.434:677.494 </w:t>
      </w:r>
    </w:p>
    <w:p w14:paraId="220DEFC3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Г. Макаров, С. В. Киселев, В. С. Зурахов, К. Н. Бусыгин </w:t>
      </w:r>
    </w:p>
    <w:p w14:paraId="0BB3D067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0C4EBA9D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МАТЕМАТИЧЕСКОЕ МОДЕЛИРОВАНИЕ И КОМПЬЮТЕРНОЕ ПРОГНОЗИРОВАНИЕ УСАДОЧНЫХ И ВОССТАНОВИТЕЛЬНЫХ СВОЙСТВ АРАМИДНЫХ ТЕКСТИЛЬНЫХ МАТЕРИАЛОВ </w:t>
      </w:r>
    </w:p>
    <w:p w14:paraId="4359DF8B" w14:textId="7307D41A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Арамидные текстильные материалы обладают уникальным свойством усадки, которое свойственно не для всех полимеров.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Я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вление усадки объясняется, пре</w:t>
      </w:r>
      <w:r>
        <w:rPr>
          <w:rFonts w:ascii="Times" w:hAnsi="Times" w:cs="Times"/>
          <w:i/>
          <w:iCs/>
          <w:sz w:val="26"/>
          <w:szCs w:val="26"/>
          <w:lang w:val="en-US"/>
        </w:rPr>
        <w:t>жде всего, конформационной структурой макромолекул арамидных полимеров, которые при нагревании стремятся сжаться, приняв наиболее выгодную энергетическую форму.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статье расс</w:t>
      </w:r>
      <w:r w:rsidR="00DE6688">
        <w:rPr>
          <w:rFonts w:ascii="Times" w:hAnsi="Times" w:cs="Times"/>
          <w:i/>
          <w:iCs/>
          <w:sz w:val="26"/>
          <w:szCs w:val="26"/>
          <w:lang w:val="en-US"/>
        </w:rPr>
        <w:t>мотрены вопросы математиче</w:t>
      </w:r>
      <w:r>
        <w:rPr>
          <w:rFonts w:ascii="Times" w:hAnsi="Times" w:cs="Times"/>
          <w:i/>
          <w:iCs/>
          <w:sz w:val="26"/>
          <w:szCs w:val="26"/>
          <w:lang w:val="en-US"/>
        </w:rPr>
        <w:t>ского моделирования и компьютерного прогнозирования усадочных и восстановительных свойств арамидных текстильных материалов, играющих важное значение в определении их функциональности.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9E1AE69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арамидные материалы, текстильные материалы, моделирование, деформация, релаксация, конкурентоспособность, эксплуатационные свойства, компьютерное прогнозирование. </w:t>
      </w:r>
    </w:p>
    <w:p w14:paraId="11ECE6F6" w14:textId="77777777" w:rsidR="00D904B8" w:rsidRPr="00D904B8" w:rsidRDefault="00D904B8" w:rsidP="006D4D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</w:p>
    <w:p w14:paraId="15C93F86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_126 </w:t>
      </w:r>
    </w:p>
    <w:p w14:paraId="486525A9" w14:textId="6496B1E6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531.58 </w:t>
      </w:r>
    </w:p>
    <w:p w14:paraId="6B62AA5F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Р. Туркина, Ю. В. Ким, М. Г. Гогуадзе </w:t>
      </w:r>
    </w:p>
    <w:p w14:paraId="432EE085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Балтийский государственный технический университет «ВОЕНМЕХ»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Д. Ф. Устинова, Санкт-Петербург </w:t>
      </w:r>
    </w:p>
    <w:p w14:paraId="78681844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АНАЛИЗ ПРОЧНОСТНЫХ ХАРАКТЕРИСТИК ШТУРМОВЫХ ЩИТОВ </w:t>
      </w:r>
    </w:p>
    <w:p w14:paraId="4C77F39F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программном комплексе ANSYS был проведен конечно- элементный анализ аналоговой модели штурмового щита на воздействие баллистических ударов различных видов.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0C9EB9C" w14:textId="4C16B170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бронещит, арамидные волокна, пуля, патрон, прочностной р</w:t>
      </w:r>
      <w:r w:rsidR="00DE6688">
        <w:rPr>
          <w:rFonts w:ascii="Times New Roman" w:hAnsi="Times New Roman" w:cs="Times New Roman"/>
          <w:sz w:val="26"/>
          <w:szCs w:val="26"/>
          <w:lang w:val="en-US"/>
        </w:rPr>
        <w:t>асчет, напряженно-деформирован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ное состояния, эквивалентные напряжения. </w:t>
      </w:r>
    </w:p>
    <w:p w14:paraId="4D609923" w14:textId="77777777" w:rsidR="006D4D4F" w:rsidRDefault="006D4D4F">
      <w:pPr>
        <w:rPr>
          <w:lang w:val="en-US"/>
        </w:rPr>
      </w:pPr>
    </w:p>
    <w:p w14:paraId="1DA205A2" w14:textId="77777777" w:rsidR="00DE668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10.46418/1990−8997_2020_4 (60) _130 </w:t>
      </w:r>
    </w:p>
    <w:p w14:paraId="0DDFA8E9" w14:textId="6BBED990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74.01/09 </w:t>
      </w:r>
    </w:p>
    <w:p w14:paraId="585FBA46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И. Дворко, Е. О. Алатырцева </w:t>
      </w:r>
    </w:p>
    <w:p w14:paraId="6B7A0224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2B122CD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КАРТЫ В ДИЗАЙНЕ ДОКУМЕНТАЛЬНЫХ WEB−ПРОЕКТОВ </w:t>
      </w:r>
    </w:p>
    <w:p w14:paraId="2090F8E7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Исследуется малоизученная область использования карт в web-документалистике.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Анализируются примеры новаторских для своего времени документальных web- проектов, отражающих разные способы применения карт для поддержания невымышленного повествования и демонстрирующих разнообразие картографического интерфейса.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4A97501" w14:textId="77777777" w:rsidR="00D904B8" w:rsidRDefault="00D904B8" w:rsidP="00D904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web-документалистика, карта, дизайн пользовательского интерфейса, визуализация данных, пространственная навигация. </w:t>
      </w:r>
    </w:p>
    <w:p w14:paraId="23FAA552" w14:textId="77777777" w:rsidR="00D904B8" w:rsidRPr="006D4D4F" w:rsidRDefault="00D904B8">
      <w:pPr>
        <w:rPr>
          <w:lang w:val="en-US"/>
        </w:rPr>
      </w:pPr>
    </w:p>
    <w:sectPr w:rsidR="00D904B8" w:rsidRPr="006D4D4F" w:rsidSect="00B224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F"/>
    <w:rsid w:val="006B7392"/>
    <w:rsid w:val="006D4D4F"/>
    <w:rsid w:val="0098584C"/>
    <w:rsid w:val="00A94DBF"/>
    <w:rsid w:val="00B224A6"/>
    <w:rsid w:val="00BC2D7C"/>
    <w:rsid w:val="00D904B8"/>
    <w:rsid w:val="00D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9A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2794</Words>
  <Characters>15931</Characters>
  <Application>Microsoft Macintosh Word</Application>
  <DocSecurity>0</DocSecurity>
  <Lines>132</Lines>
  <Paragraphs>37</Paragraphs>
  <ScaleCrop>false</ScaleCrop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</cp:revision>
  <dcterms:created xsi:type="dcterms:W3CDTF">2021-01-30T15:57:00Z</dcterms:created>
  <dcterms:modified xsi:type="dcterms:W3CDTF">2021-01-30T17:32:00Z</dcterms:modified>
</cp:coreProperties>
</file>