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16"/>
          <w:szCs w:val="16"/>
        </w:rPr>
      </w:pPr>
      <w:bookmarkStart w:id="0" w:name="_GoBack"/>
      <w:r w:rsidRPr="008C6FD1">
        <w:rPr>
          <w:rFonts w:ascii="Times New Roman" w:eastAsia="EuropeExt-Bold" w:hAnsi="Times New Roman"/>
          <w:b/>
          <w:bCs/>
          <w:sz w:val="16"/>
          <w:szCs w:val="16"/>
        </w:rPr>
        <w:t>УДК 687.01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О. И.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Денисова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Е. Я.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Сурженко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sz w:val="16"/>
          <w:szCs w:val="16"/>
        </w:rPr>
      </w:pPr>
      <w:r w:rsidRPr="008C6FD1">
        <w:rPr>
          <w:rFonts w:ascii="Times New Roman" w:eastAsia="EuropeExt-Bold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ДИЗАЙН УНИФОРМЫ С ПОЗИЦИИ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ИДЕНТИФИКАЦИИ ОБРАЗА</w:t>
      </w:r>
      <w:proofErr w:type="gramStart"/>
      <w:r w:rsidRPr="008C6FD1">
        <w:rPr>
          <w:rFonts w:ascii="Times New Roman" w:eastAsia="EuropeExt-Bold" w:hAnsi="Times New Roman"/>
          <w:b/>
          <w:bCs/>
          <w:sz w:val="34"/>
          <w:szCs w:val="34"/>
        </w:rPr>
        <w:t>:А</w:t>
      </w:r>
      <w:proofErr w:type="gramEnd"/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НАЛИЗ ПРОЕКТНЫХ ПОДХОДОВ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i/>
          <w:iCs/>
          <w:sz w:val="20"/>
          <w:szCs w:val="20"/>
        </w:rPr>
      </w:pP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На основе анализа предложений рынка униформы,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а также с использов</w:t>
      </w:r>
      <w:r>
        <w:rPr>
          <w:rFonts w:ascii="Times New Roman" w:eastAsia="EuropeExt-Bold" w:hAnsi="Times New Roman"/>
          <w:i/>
          <w:iCs/>
          <w:sz w:val="20"/>
          <w:szCs w:val="20"/>
        </w:rPr>
        <w:t>анием приема визуализации требо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ваний заказчика к видению внешнего вида сотрудников,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выявлены проблемы, связанные со спорным использованием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 xml:space="preserve">средств композиции, включая </w:t>
      </w:r>
      <w:proofErr w:type="spellStart"/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айдентику</w:t>
      </w:r>
      <w:proofErr w:type="spellEnd"/>
      <w:r w:rsidRPr="008C6FD1">
        <w:rPr>
          <w:rFonts w:ascii="Times New Roman" w:eastAsia="EuropeExt-Bold" w:hAnsi="Times New Roman"/>
          <w:i/>
          <w:iCs/>
          <w:sz w:val="20"/>
          <w:szCs w:val="20"/>
        </w:rPr>
        <w:t>, не позволяющие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потребителю одно</w:t>
      </w:r>
      <w:r>
        <w:rPr>
          <w:rFonts w:ascii="Times New Roman" w:eastAsia="EuropeExt-Bold" w:hAnsi="Times New Roman"/>
          <w:i/>
          <w:iCs/>
          <w:sz w:val="20"/>
          <w:szCs w:val="20"/>
        </w:rPr>
        <w:t>значно идентифицировать род дея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тельности. Предложено решение в виде «открытого»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проектирования.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: униформа, идентификация,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айдентика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 xml:space="preserve">, дизайн, методология, формообразование,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средства</w:t>
      </w:r>
      <w:proofErr w:type="spellEnd"/>
    </w:p>
    <w:p w:rsidR="00BA4AC5" w:rsidRPr="008C6FD1" w:rsidRDefault="008C6FD1" w:rsidP="001422A2">
      <w:pPr>
        <w:rPr>
          <w:rFonts w:ascii="Times New Roman" w:eastAsia="TimesNewRomanPSMT" w:hAnsi="Times New Roman"/>
          <w:sz w:val="20"/>
          <w:szCs w:val="20"/>
        </w:rPr>
      </w:pPr>
      <w:proofErr w:type="spellStart"/>
      <w:proofErr w:type="gramStart"/>
      <w:r w:rsidRPr="008C6FD1">
        <w:rPr>
          <w:rFonts w:ascii="Times New Roman" w:eastAsia="TimesNewRomanPSMT" w:hAnsi="Times New Roman"/>
          <w:sz w:val="20"/>
          <w:szCs w:val="20"/>
        </w:rPr>
        <w:t>композиции</w:t>
      </w:r>
      <w:proofErr w:type="spellEnd"/>
      <w:proofErr w:type="gram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Pr="008C6FD1" w:rsidRDefault="008C6FD1" w:rsidP="001422A2">
      <w:pPr>
        <w:rPr>
          <w:rFonts w:ascii="Times New Roman" w:eastAsia="TimesNewRomanPSMT" w:hAnsi="Times New Roman"/>
          <w:sz w:val="20"/>
          <w:szCs w:val="20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74.01/.09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Э. Р.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Кешелян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М. Л.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Соколова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Российский технологический университет — МИРЭА, Москва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cap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КРИТЕРИИ ОЦЕНКИ объекта</w:t>
      </w:r>
      <w:r>
        <w:rPr>
          <w:rFonts w:ascii="Times New Roman" w:eastAsia="EuropeExt-Bold" w:hAnsi="Times New Roman"/>
          <w:b/>
          <w:bCs/>
          <w:cap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НА УРОВНЕ ЭМОЦИОНАЛЬНОГО ДИЗАЙНА</w:t>
      </w:r>
      <w:r>
        <w:rPr>
          <w:rFonts w:ascii="Times New Roman" w:eastAsia="EuropeExt-Bold" w:hAnsi="Times New Roman"/>
          <w:b/>
          <w:bCs/>
          <w:cap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и их</w:t>
      </w:r>
      <w:proofErr w:type="gramStart"/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.п</w:t>
      </w:r>
      <w:proofErr w:type="gramEnd"/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рименение для.решения экологических задач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Эмоциональные (интуитивные) реакции потребителя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связаны со свойствами и характеристиками продукта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или услуги. Вследствие этого дизайн продуктов и услуг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может быть разработан так, чтобы принести в жизнь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человека предполага</w:t>
      </w:r>
      <w:r>
        <w:rPr>
          <w:rFonts w:ascii="Times New Roman" w:eastAsiaTheme="minorHAnsi" w:hAnsi="Times New Roman"/>
          <w:i/>
          <w:iCs/>
          <w:sz w:val="20"/>
          <w:szCs w:val="20"/>
        </w:rPr>
        <w:t>емое чувство, вызвать соответст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вующую рефлексивную реакцию. В статье предложены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критерии оценки объекта дизайна на эмоциональном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уровне.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: эмоциональный дизайн, цвет, психология восприятия, интуитивный уровень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восприятия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658.512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К. С.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Ившин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С.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Овсянников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Удмуртский государственный университет, г. Ижевск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ДИЗАЙН ИНТЕРЬЕРА ОБЩЕСТВЕННЫХ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ТРАНСПОРТНЫХ СРЕДСТВ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Рассмотрено формирование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дизайн-решения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интерьера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общественного транспортного средства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по художественн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ым приемам и структуре </w:t>
      </w:r>
      <w:proofErr w:type="spellStart"/>
      <w:r>
        <w:rPr>
          <w:rFonts w:ascii="Times New Roman" w:eastAsiaTheme="minorHAnsi" w:hAnsi="Times New Roman"/>
          <w:i/>
          <w:iCs/>
          <w:sz w:val="20"/>
          <w:szCs w:val="20"/>
        </w:rPr>
        <w:t>цветофак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турного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решения интерьера.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: городской транспорт,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цветофактурное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 xml:space="preserve"> решение, материалы, формообразующие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элементы</w:t>
      </w:r>
      <w:proofErr w:type="spellEnd"/>
    </w:p>
    <w:p w:rsidR="008C6FD1" w:rsidRPr="008C6FD1" w:rsidRDefault="008C6FD1" w:rsidP="001422A2">
      <w:pPr>
        <w:rPr>
          <w:rFonts w:ascii="Times New Roman" w:hAnsi="Times New Roman"/>
        </w:rPr>
      </w:pPr>
      <w:proofErr w:type="spellStart"/>
      <w:proofErr w:type="gramStart"/>
      <w:r w:rsidRPr="008C6FD1">
        <w:rPr>
          <w:rFonts w:ascii="Times New Roman" w:eastAsia="TimesNewRomanPSMT" w:hAnsi="Times New Roman"/>
          <w:sz w:val="20"/>
          <w:szCs w:val="20"/>
        </w:rPr>
        <w:t>интерьера</w:t>
      </w:r>
      <w:proofErr w:type="spellEnd"/>
      <w:proofErr w:type="gram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658.512.23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Е.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Антипина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Удмуртский государственный университет, г. Ижевск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МЕТОДИКА ДИЗАЙН ИССЛЕДОВАНИЯ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СЕРВИСНЫХ ПЕРСОНАЛЬНЫХ РОБОТОВ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Рассматриваются принципы создания методики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дизайн-исследования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сервисных персональных роботов,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базирующейся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на ан</w:t>
      </w:r>
      <w:r>
        <w:rPr>
          <w:rFonts w:ascii="Times New Roman" w:eastAsiaTheme="minorHAnsi" w:hAnsi="Times New Roman"/>
          <w:i/>
          <w:iCs/>
          <w:sz w:val="20"/>
          <w:szCs w:val="20"/>
        </w:rPr>
        <w:t>ализе существующих объектов сер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висных персональных роботов и, в последующем, синтезе,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выраженном в формировании групп характеристик,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оказывающих влияние на процесс их формообразования.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сервисный персональный робот,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информационная база данных, классификация,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формо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-</w:t>
      </w:r>
    </w:p>
    <w:p w:rsidR="008C6FD1" w:rsidRPr="008C6FD1" w:rsidRDefault="008C6FD1" w:rsidP="001422A2">
      <w:pPr>
        <w:rPr>
          <w:rFonts w:ascii="Times New Roman" w:hAnsi="Times New Roman"/>
        </w:rPr>
      </w:pPr>
      <w:proofErr w:type="spellStart"/>
      <w:proofErr w:type="gramStart"/>
      <w:r w:rsidRPr="008C6FD1">
        <w:rPr>
          <w:rFonts w:ascii="Times New Roman" w:eastAsia="TimesNewRomanPSMT" w:hAnsi="Times New Roman"/>
          <w:sz w:val="20"/>
          <w:szCs w:val="20"/>
        </w:rPr>
        <w:t>образование</w:t>
      </w:r>
      <w:proofErr w:type="spellEnd"/>
      <w:proofErr w:type="gramEnd"/>
      <w:r w:rsidRPr="008C6FD1">
        <w:rPr>
          <w:rFonts w:ascii="Times New Roman" w:eastAsia="TimesNewRomanPSMT" w:hAnsi="Times New Roman"/>
          <w:sz w:val="20"/>
          <w:szCs w:val="20"/>
        </w:rPr>
        <w:t xml:space="preserve">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факторы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lastRenderedPageBreak/>
        <w:t>УДК 745/749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14"/>
          <w:szCs w:val="1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Е.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Мальцева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1</w:t>
      </w: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В. Ю.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Пиирайнен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0"/>
          <w:szCs w:val="10"/>
        </w:rPr>
        <w:t xml:space="preserve">1 </w:t>
      </w:r>
      <w:r w:rsidRPr="008C6FD1">
        <w:rPr>
          <w:rFonts w:ascii="Times New Roman" w:eastAsiaTheme="minorHAnsi" w:hAnsi="Times New Roman"/>
          <w:sz w:val="16"/>
          <w:szCs w:val="16"/>
        </w:rPr>
        <w:t>Сочинский государственный университет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0"/>
          <w:szCs w:val="10"/>
        </w:rPr>
        <w:t xml:space="preserve">2 </w:t>
      </w: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горный университет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ГРАФФИТИ В ДИЗАЙНЕ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СОВРЕМЕННОГО ГОРОДА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Рассматрива</w:t>
      </w:r>
      <w:r>
        <w:rPr>
          <w:rFonts w:ascii="Times New Roman" w:eastAsiaTheme="minorHAnsi" w:hAnsi="Times New Roman"/>
          <w:i/>
          <w:iCs/>
          <w:sz w:val="20"/>
          <w:szCs w:val="20"/>
        </w:rPr>
        <w:t>ются синтез протестных форм мар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гинального дизайна, которым изначально считалось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граффити, и преображение облика городской среды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неожиданными композиционными и эмоциональными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смыслами, которые открывает граффити людям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 их стремлении и желании сделать мир прекраснее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 светлее.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граффити, позитивное мышление,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городская среда, эмоциональные смыслы,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типология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37.041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И. Н.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Сафронова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Т.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Балланд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ПРИНЦИПЫ ОБРАЗОВАТЕЛЬНОЙ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МЕТОДИКИ РАЗВИТИЯ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ОБРАЗНО–АССОЦИАТИВНОГО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МЫШЛЕНИЯ ДИЗАЙНЕРА КОСТЮМА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Статья посвящена исследованию художественно-аналитического подхода в работе с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инспирирующим</w:t>
      </w:r>
      <w:proofErr w:type="gram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источником на нача</w:t>
      </w:r>
      <w:r>
        <w:rPr>
          <w:rFonts w:ascii="Times New Roman" w:eastAsiaTheme="minorHAnsi" w:hAnsi="Times New Roman"/>
          <w:i/>
          <w:iCs/>
          <w:sz w:val="20"/>
          <w:szCs w:val="20"/>
        </w:rPr>
        <w:t>льном этапе проектирования; ана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лизируются многочисленные факторы, оказывающие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влияние на развитие образно-ассоциативного мышления.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Рассматривается реализация данного подхода на примере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проведения занятий по дисциплине «Проектирование»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в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СПбГУПТД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для студентов — будущих специалистов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 области дизайна костюма.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дизайн костюма, визуальный, графический анализ, аналитический подход.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37.041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И. Н.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Сафронова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Т.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Балланд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РАЗВИТИЕ ОБРАЗНО–ЭМОЦИОНАЛЬНОГО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МЫШЛЕНИЯ ДИЗАЙНЕРА КОСТЮМА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КАК СПОСОБ АКТИВИЗАЦИИ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ТВОРЧЕСКОГО ПРОЦЕССА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Рассматриваетс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я значение формирования </w:t>
      </w:r>
      <w:proofErr w:type="spellStart"/>
      <w:r>
        <w:rPr>
          <w:rFonts w:ascii="Times New Roman" w:eastAsiaTheme="minorHAnsi" w:hAnsi="Times New Roman"/>
          <w:i/>
          <w:iCs/>
          <w:sz w:val="20"/>
          <w:szCs w:val="20"/>
        </w:rPr>
        <w:t>образно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эмоционального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мышления дизайнера как необходимого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фактора профессионального становления специалиста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 области дизайна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костюма, открывающего возможно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сти активизации творческого потенциала личности,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стимулирующего поиск, исследование и открытие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—д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ействия, которые ведут к нестандартным решениям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 неожиданным находкам в создании художественного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образа. Данный подх</w:t>
      </w:r>
      <w:r>
        <w:rPr>
          <w:rFonts w:ascii="Times New Roman" w:eastAsiaTheme="minorHAnsi" w:hAnsi="Times New Roman"/>
          <w:i/>
          <w:iCs/>
          <w:sz w:val="20"/>
          <w:szCs w:val="20"/>
        </w:rPr>
        <w:t>од анализируется на примере про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ведения музейных практик в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СПбГУПТД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дизайн костюма, практика, копия,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>аналитический подход.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671.1; 745.03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Е.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Сильянова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С. И.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Галанин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Костромской государственный университет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МАТЕРИАЛЫ И ТЕХНОЛОГИИ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ЮВЕЛИРНОГО СТИЛЯ МОДЕРН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Рассматриваются м</w:t>
      </w:r>
      <w:r>
        <w:rPr>
          <w:rFonts w:ascii="Times New Roman" w:eastAsiaTheme="minorHAnsi" w:hAnsi="Times New Roman"/>
          <w:i/>
          <w:iCs/>
          <w:sz w:val="20"/>
          <w:szCs w:val="20"/>
        </w:rPr>
        <w:t>атериалы, используемые в ювелир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ных украшениях стиля модерн, и технологии их обработки.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Показан высокий творческий потенциал мастеров стиля.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Ими созданы ювелирные шедевры, заложены основы многих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ювелирных стилей последующих десятилетий, созданы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новые принципы изготовления высокохудожественных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ювелирных украшений массового спроса.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ювелирные изделия, стиль модерн,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>материалы, технологии.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lastRenderedPageBreak/>
        <w:t>УДК 7.027:7.067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Чан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Сяогэн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 xml:space="preserve">Санкт-Петербургская государственная художественно-промышленная академия им. А. Л. </w:t>
      </w:r>
      <w:proofErr w:type="spellStart"/>
      <w:r w:rsidRPr="008C6FD1">
        <w:rPr>
          <w:rFonts w:ascii="Times New Roman" w:eastAsiaTheme="minorHAnsi" w:hAnsi="Times New Roman"/>
          <w:sz w:val="16"/>
          <w:szCs w:val="16"/>
        </w:rPr>
        <w:t>Штиглица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СРЕДОВОЙ ДИЗАЙН И ЭКОЛОГИЧЕСКИ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ЧИСТОЕ ГОРОДСКОЕ РАЗВИТИЕ: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ПРОЕКТ СКУЛЬПТУРЫ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Cambria Math" w:eastAsia="EuropeExt-Bold" w:hAnsi="Cambria Math" w:cs="Cambria Math"/>
          <w:b/>
          <w:bCs/>
          <w:sz w:val="34"/>
          <w:szCs w:val="34"/>
        </w:rPr>
        <w:t>≪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ЛАБОРАТОРНАЯ ПОСУДА</w:t>
      </w:r>
      <w:r w:rsidRPr="008C6FD1">
        <w:rPr>
          <w:rFonts w:ascii="Cambria Math" w:eastAsia="EuropeExt-Bold" w:hAnsi="Cambria Math" w:cs="Cambria Math"/>
          <w:b/>
          <w:bCs/>
          <w:sz w:val="34"/>
          <w:szCs w:val="34"/>
        </w:rPr>
        <w:t>≫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Цель исследова</w:t>
      </w:r>
      <w:r>
        <w:rPr>
          <w:rFonts w:ascii="Times New Roman" w:eastAsiaTheme="minorHAnsi" w:hAnsi="Times New Roman"/>
          <w:i/>
          <w:iCs/>
          <w:sz w:val="20"/>
          <w:szCs w:val="20"/>
        </w:rPr>
        <w:t>ния — показать культурную, соци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альную, коммерческую значимость экологической идеи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 развитии средового дизайна, посредством реализации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проекта «Лаборат</w:t>
      </w:r>
      <w:r>
        <w:rPr>
          <w:rFonts w:ascii="Times New Roman" w:eastAsiaTheme="minorHAnsi" w:hAnsi="Times New Roman"/>
          <w:i/>
          <w:iCs/>
          <w:sz w:val="20"/>
          <w:szCs w:val="20"/>
        </w:rPr>
        <w:t>орная посуда». Задачи: продемон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стрировать возможность применения бетона и лака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для создания скульптуры, располагающейся вне здания;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отметить важность повторного использования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мате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-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риалов в дизайне.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средовой дизайн, экологически чистое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>развитие, городское развитие, лак, бетон</w:t>
      </w:r>
      <w:r>
        <w:rPr>
          <w:rFonts w:ascii="Times New Roman" w:eastAsia="TimesNewRomanPSMT" w:hAnsi="Times New Roman"/>
          <w:sz w:val="20"/>
          <w:szCs w:val="20"/>
        </w:rPr>
        <w:t xml:space="preserve">, </w:t>
      </w:r>
      <w:r w:rsidRPr="008C6FD1">
        <w:rPr>
          <w:rFonts w:ascii="Times New Roman" w:eastAsia="TimesNewRomanPSMT" w:hAnsi="Times New Roman"/>
          <w:sz w:val="20"/>
          <w:szCs w:val="20"/>
        </w:rPr>
        <w:t>скульптура.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621.357.8 + 739.5 (267</w:t>
      </w:r>
      <w:r w:rsidRPr="008C6FD1">
        <w:rPr>
          <w:rFonts w:ascii="MS Mincho" w:eastAsia="MS Mincho" w:hAnsi="MS Mincho" w:cs="MS Mincho" w:hint="eastAsia"/>
          <w:sz w:val="16"/>
          <w:szCs w:val="16"/>
        </w:rPr>
        <w:t>‑</w:t>
      </w:r>
      <w:r w:rsidRPr="008C6FD1">
        <w:rPr>
          <w:rFonts w:ascii="Times New Roman" w:eastAsiaTheme="minorHAnsi" w:hAnsi="Times New Roman"/>
          <w:sz w:val="16"/>
          <w:szCs w:val="16"/>
        </w:rPr>
        <w:t>95</w:t>
      </w:r>
      <w:r w:rsidRPr="008C6FD1">
        <w:rPr>
          <w:rFonts w:ascii="MS Mincho" w:eastAsia="MS Mincho" w:hAnsi="MS Mincho" w:cs="MS Mincho" w:hint="eastAsia"/>
          <w:sz w:val="16"/>
          <w:szCs w:val="16"/>
        </w:rPr>
        <w:t>‑</w:t>
      </w:r>
      <w:r w:rsidRPr="008C6FD1">
        <w:rPr>
          <w:rFonts w:ascii="Times New Roman" w:eastAsiaTheme="minorHAnsi" w:hAnsi="Times New Roman"/>
          <w:sz w:val="16"/>
          <w:szCs w:val="16"/>
        </w:rPr>
        <w:t>41)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И.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Блинова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Ю. Е.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Амосова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Е.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Емельянова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Филиал Южно-Уральского государственного университета в г. Златоусте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ВСПОМОГАТЕЛЬНЫЕ РАСТВОРЫ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ДЛЯ ГАЛЬВАНОХИМОБРАБОТКИ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ХУДОЖЕСТВЕННЫХ ИЗДЕЛИЙ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В ТЕХНИКЕ ЗЛАТОУСТОВСКОЙ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ГРАВЮРЫ НА СТАЛИ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 традициях Златоустовской художественной школы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металлообработки гальванизация открывает новые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перспективы. Худо</w:t>
      </w:r>
      <w:r>
        <w:rPr>
          <w:rFonts w:ascii="Times New Roman" w:eastAsiaTheme="minorHAnsi" w:hAnsi="Times New Roman"/>
          <w:i/>
          <w:iCs/>
          <w:sz w:val="20"/>
          <w:szCs w:val="20"/>
        </w:rPr>
        <w:t>жники-граверы с успехом применя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ют метод многоуровневого никелирования, золочения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 серебрения, что придает изделиям определенный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художественно-декоративный и эстетический эффект.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Ключевые слова: </w:t>
      </w:r>
      <w:r w:rsidRPr="008C6FD1">
        <w:rPr>
          <w:rFonts w:ascii="Times New Roman" w:eastAsia="TimesNewRomanPSMT" w:hAnsi="Times New Roman"/>
          <w:sz w:val="20"/>
          <w:szCs w:val="20"/>
        </w:rPr>
        <w:t>гравюра, металл, электролит, ванна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>химической активации.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16"/>
          <w:szCs w:val="16"/>
        </w:rPr>
      </w:pPr>
      <w:r w:rsidRPr="008C6FD1">
        <w:rPr>
          <w:rFonts w:ascii="Times New Roman" w:eastAsia="EuropeExt-Bold" w:hAnsi="Times New Roman"/>
          <w:b/>
          <w:bCs/>
          <w:sz w:val="16"/>
          <w:szCs w:val="16"/>
        </w:rPr>
        <w:t>УДК 51–73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Д.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Вольнова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Е. С.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Цобкалло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Г. П.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Мещерякова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sz w:val="16"/>
          <w:szCs w:val="16"/>
        </w:rPr>
      </w:pPr>
      <w:r w:rsidRPr="008C6FD1">
        <w:rPr>
          <w:rFonts w:ascii="Times New Roman" w:eastAsia="EuropeExt-Bold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МАТЕМАТИЧЕСКОЕ ОПИСАНИЕ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ЭЛЕКТРОПРОВОДЯЩИХ СВОЙСТВ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КОМПОЗИЦИОННЫХ МАТЕРИАЛОВ,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 xml:space="preserve">НАПОЛНЕННЫХ </w:t>
      </w:r>
      <w:proofErr w:type="gramStart"/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УГЛЕРОДНЫМИ</w:t>
      </w:r>
      <w:proofErr w:type="gramEnd"/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НАНОЧАСТИЦАМИ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i/>
          <w:iCs/>
          <w:sz w:val="20"/>
          <w:szCs w:val="20"/>
        </w:rPr>
      </w:pP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Работа посвящена математическому описанию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концентрационных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зависимостей электрического со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противления композиционных материалов, наполненных</w:t>
      </w:r>
      <w:r>
        <w:rPr>
          <w:rFonts w:ascii="Times New Roman" w:eastAsia="EuropeExt-Bold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углеродными наполни</w:t>
      </w:r>
      <w:r>
        <w:rPr>
          <w:rFonts w:ascii="Times New Roman" w:eastAsia="EuropeExt-Bold" w:hAnsi="Times New Roman"/>
          <w:i/>
          <w:iCs/>
          <w:sz w:val="20"/>
          <w:szCs w:val="20"/>
        </w:rPr>
        <w:t>телями различной формы, неориен</w:t>
      </w: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тированных и подвергнутых ориентационной вытяжке.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="EuropeExt-Bold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композиционные материалы, функция Больцмана.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7.02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Т. Ю.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Дерябина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Л. Т.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Жукова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И. О.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Шмидт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ИСПОЛЬЗОВАНИЕ НЕТЕКСТИЛЬНЫХ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МАТЕРИАЛОВ В ПРОЦЕССЕ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ФОРМООБРАЗОВАНИЯ ГОБЕЛЕНА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Проведены теоретические и экспериментальные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исследования в области дизайна современного гобелена.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Использованы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нетекстильные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материалы и различные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приемы проектиро</w:t>
      </w:r>
      <w:r>
        <w:rPr>
          <w:rFonts w:ascii="Times New Roman" w:eastAsiaTheme="minorHAnsi" w:hAnsi="Times New Roman"/>
          <w:i/>
          <w:iCs/>
          <w:sz w:val="20"/>
          <w:szCs w:val="20"/>
        </w:rPr>
        <w:t>вания как инструменты формообра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зования текстиля в традиционной гобеленовой технике.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: текстиль,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нетекстильные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 xml:space="preserve"> материалы,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>формообразование, аксессуары интерьера.</w:t>
      </w:r>
    </w:p>
    <w:p w:rsid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lastRenderedPageBreak/>
        <w:t>УДК 7.032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Т. Ю.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Чужанова</w:t>
      </w:r>
      <w:proofErr w:type="spellEnd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О.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Бесчастнова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cap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 xml:space="preserve">Классическое искусство 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 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Древней Греции:</w:t>
      </w:r>
    </w:p>
    <w:p w:rsidR="008C6FD1" w:rsidRDefault="008C6FD1" w:rsidP="001422A2">
      <w:pPr>
        <w:spacing w:after="0"/>
        <w:rPr>
          <w:rFonts w:ascii="Times New Roman" w:hAnsi="Times New Roman"/>
          <w:caps/>
        </w:rPr>
      </w:pP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современность Античности</w:t>
      </w:r>
      <w:r>
        <w:rPr>
          <w:rFonts w:ascii="Times New Roman" w:hAnsi="Times New Roman"/>
          <w:caps/>
        </w:rPr>
        <w:t xml:space="preserve"> </w:t>
      </w:r>
    </w:p>
    <w:p w:rsidR="008C6FD1" w:rsidRPr="008C6FD1" w:rsidRDefault="008C6FD1" w:rsidP="001422A2">
      <w:pPr>
        <w:spacing w:after="0"/>
        <w:rPr>
          <w:rFonts w:ascii="Times New Roman" w:hAnsi="Times New Roman"/>
          <w:caps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Анализируется влияние классической древнегреческой</w:t>
      </w:r>
      <w:r>
        <w:rPr>
          <w:rFonts w:ascii="Times New Roman" w:hAnsi="Times New Roman"/>
          <w:caps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скульптуры на коллекции современных модных домов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Chanel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(Франция),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Dolce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&amp;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Gabbana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(Италия) — и свадебного дома «Счастье» (Санкт-Петербург).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Ключевые слова: </w:t>
      </w:r>
      <w:r w:rsidRPr="008C6FD1">
        <w:rPr>
          <w:rFonts w:ascii="Times New Roman" w:eastAsia="TimesNewRomanPSMT" w:hAnsi="Times New Roman"/>
          <w:sz w:val="20"/>
          <w:szCs w:val="20"/>
        </w:rPr>
        <w:t>классика, Античность, скульптура,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>хитон, драпировка, аксессуар.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7.027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А.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Бызова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МЕЛКАЯ ПЛАСТИКА ЭПОХИ АНТИЧНОСТИ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Дан краткий обзо</w:t>
      </w:r>
      <w:r>
        <w:rPr>
          <w:rFonts w:ascii="Times New Roman" w:eastAsiaTheme="minorHAnsi" w:hAnsi="Times New Roman"/>
          <w:i/>
          <w:iCs/>
          <w:sz w:val="20"/>
          <w:szCs w:val="20"/>
        </w:rPr>
        <w:t>р мелкой пластики эпохи Антично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сти, цивилизаций Древней Греции, этрусков,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Древнего</w:t>
      </w:r>
      <w:proofErr w:type="gram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Рима. Показан процесс познания человеком технологии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изготовления изделий из различных материалов, та-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ких как глина, камень, кость, драгоценные и цветные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металлы. Начиная от первых изделий, рассмотрено,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как постепенно шел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процесс </w:t>
      </w:r>
      <w:proofErr w:type="gramStart"/>
      <w:r>
        <w:rPr>
          <w:rFonts w:ascii="Times New Roman" w:eastAsiaTheme="minorHAnsi" w:hAnsi="Times New Roman"/>
          <w:i/>
          <w:iCs/>
          <w:sz w:val="20"/>
          <w:szCs w:val="20"/>
        </w:rPr>
        <w:t>формирования образа па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мятников данного вида искусства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и той заметной роли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 развитии и становлении мировой культуры, которую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дала нам эпоха Античности.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Ключевые слова: 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малая пластика, пластика, скульптура малых форм, Античность, </w:t>
      </w:r>
      <w:proofErr w:type="spellStart"/>
      <w:proofErr w:type="gramStart"/>
      <w:r w:rsidRPr="008C6FD1">
        <w:rPr>
          <w:rFonts w:ascii="Times New Roman" w:eastAsia="TimesNewRomanPSMT" w:hAnsi="Times New Roman"/>
          <w:sz w:val="20"/>
          <w:szCs w:val="20"/>
        </w:rPr>
        <w:t>декоративно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-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прикладное</w:t>
      </w:r>
      <w:proofErr w:type="spellEnd"/>
      <w:proofErr w:type="gramEnd"/>
    </w:p>
    <w:p w:rsidR="008C6FD1" w:rsidRPr="008C6FD1" w:rsidRDefault="008C6FD1" w:rsidP="001422A2">
      <w:pPr>
        <w:rPr>
          <w:rFonts w:ascii="Times New Roman" w:hAnsi="Times New Roman"/>
        </w:rPr>
      </w:pPr>
      <w:proofErr w:type="spellStart"/>
      <w:proofErr w:type="gramStart"/>
      <w:r w:rsidRPr="008C6FD1">
        <w:rPr>
          <w:rFonts w:ascii="Times New Roman" w:eastAsia="TimesNewRomanPSMT" w:hAnsi="Times New Roman"/>
          <w:sz w:val="20"/>
          <w:szCs w:val="20"/>
        </w:rPr>
        <w:t>искусство</w:t>
      </w:r>
      <w:proofErr w:type="spellEnd"/>
      <w:proofErr w:type="gramEnd"/>
      <w:r w:rsidRPr="008C6FD1">
        <w:rPr>
          <w:rFonts w:ascii="Times New Roman" w:eastAsia="TimesNewRomanPSMT" w:hAnsi="Times New Roman"/>
          <w:sz w:val="20"/>
          <w:szCs w:val="20"/>
        </w:rPr>
        <w:t xml:space="preserve">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металл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7.032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Т. Ю.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Чужанова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cap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 xml:space="preserve">История искусства 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 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 xml:space="preserve">миниатюрной резьбы 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 </w:t>
      </w:r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по</w:t>
      </w:r>
      <w:proofErr w:type="gramStart"/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.ц</w:t>
      </w:r>
      <w:proofErr w:type="gramEnd"/>
      <w:r w:rsidRPr="008C6FD1">
        <w:rPr>
          <w:rFonts w:ascii="Times New Roman" w:eastAsia="EuropeExt-Bold" w:hAnsi="Times New Roman"/>
          <w:b/>
          <w:bCs/>
          <w:caps/>
          <w:sz w:val="34"/>
          <w:szCs w:val="34"/>
        </w:rPr>
        <w:t>ветным минералам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Рассматривается история использования цветных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камней в глиптике. Особое значение в геммах придается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самому материалу.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Ключевые слова: </w:t>
      </w:r>
      <w:r w:rsidRPr="008C6FD1">
        <w:rPr>
          <w:rFonts w:ascii="Times New Roman" w:eastAsia="TimesNewRomanPSMT" w:hAnsi="Times New Roman"/>
          <w:sz w:val="20"/>
          <w:szCs w:val="20"/>
        </w:rPr>
        <w:t>искусство, Античность, резьба,</w:t>
      </w:r>
      <w:r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камень, инталия, халцедон, аметист,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сердолик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7.048.3 (=512.19)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И.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Бавбекова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Крымский инженерно-педагогический университет, г. Симферополь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МОТИВЫ, ОСОБЕННОСТИ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КОМПОЗИЦИОННОГО ПОСТРОЕНИЯ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И ЦВЕТ В ТРАДИЦИОННОМ ИСКУССТВЕ</w:t>
      </w:r>
      <w:r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ОРНАМЕНТА ВЫШИВКИ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КРЫМСКИХ ТАТАР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На ранних этапах развития орнамент был не просто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рисунком, а знаком ил</w:t>
      </w:r>
      <w:r>
        <w:rPr>
          <w:rFonts w:ascii="Times New Roman" w:eastAsiaTheme="minorHAnsi" w:hAnsi="Times New Roman"/>
          <w:i/>
          <w:iCs/>
          <w:sz w:val="20"/>
          <w:szCs w:val="20"/>
        </w:rPr>
        <w:t>и символом, за которым определя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лось содержание. Его форма изменяется в зависимости</w:t>
      </w:r>
      <w:r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от конкретной ситуации или культуры страны.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крымские татары, орнамент, композиционное построение, цветовые особенности.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74.01/.09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П.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Чучмий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1</w:t>
      </w: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Е. Н.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Якуничева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1</w:t>
      </w: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Р.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Тимофеева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1</w:t>
      </w:r>
      <w:r w:rsidRPr="008C6FD1">
        <w:rPr>
          <w:rFonts w:ascii="Times New Roman" w:eastAsia="EuropeExt-Bold" w:hAnsi="Times New Roman"/>
          <w:b/>
          <w:bCs/>
          <w:sz w:val="24"/>
          <w:szCs w:val="24"/>
        </w:rPr>
        <w:t>,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14"/>
          <w:szCs w:val="1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А.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Омельченко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="EuropeExt-Bold" w:hAnsi="Times New Roman"/>
          <w:b/>
          <w:bCs/>
          <w:sz w:val="10"/>
          <w:szCs w:val="10"/>
        </w:rPr>
        <w:t xml:space="preserve">1 </w:t>
      </w: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="EuropeExt-Bold" w:hAnsi="Times New Roman"/>
          <w:b/>
          <w:bCs/>
          <w:sz w:val="10"/>
          <w:szCs w:val="10"/>
        </w:rPr>
        <w:t xml:space="preserve">2 </w:t>
      </w:r>
      <w:r w:rsidRPr="008C6FD1">
        <w:rPr>
          <w:rFonts w:ascii="Times New Roman" w:eastAsiaTheme="minorHAnsi" w:hAnsi="Times New Roman"/>
          <w:sz w:val="16"/>
          <w:szCs w:val="16"/>
        </w:rPr>
        <w:t>НИУ «Высшая школа экономики», Санкт-Петербургский филиал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РАЗРАБОТКА ДИЗАЙНА ПЕРСОНАЖА</w:t>
      </w:r>
      <w:r w:rsidR="001422A2"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 xml:space="preserve">В </w:t>
      </w:r>
      <w:proofErr w:type="gramStart"/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СОВРЕМЕННЫХ</w:t>
      </w:r>
      <w:proofErr w:type="gramEnd"/>
      <w:r w:rsidRPr="008C6FD1">
        <w:rPr>
          <w:rFonts w:ascii="Times New Roman" w:eastAsia="EuropeExt-Bold" w:hAnsi="Times New Roman"/>
          <w:b/>
          <w:bCs/>
          <w:sz w:val="34"/>
          <w:szCs w:val="34"/>
        </w:rPr>
        <w:t xml:space="preserve"> МЕДИА.</w:t>
      </w:r>
      <w:r w:rsidR="001422A2"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ЭСТЕТИЧЕСКИЙ АСПЕКТ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lastRenderedPageBreak/>
        <w:t>ФОРМООБРАЗОВАНИЯ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Статья посвящена вопросам разработки дизайна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персонажей. Рассматриваются аспекты использования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формы и цвета. Проана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>лизированы особенности использо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вания визуальной семиотики в проектной деятельности.</w:t>
      </w:r>
    </w:p>
    <w:p w:rsidR="008C6FD1" w:rsidRPr="001422A2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компьютерная графика, дизайн</w:t>
      </w:r>
      <w:r w:rsidR="001422A2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8C6FD1">
        <w:rPr>
          <w:rFonts w:ascii="Times New Roman" w:eastAsia="TimesNewRomanPSMT" w:hAnsi="Times New Roman"/>
          <w:sz w:val="20"/>
          <w:szCs w:val="20"/>
        </w:rPr>
        <w:t>персонажей, визуальная семиотика.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7.02:658.512.2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24"/>
          <w:szCs w:val="2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В. Л.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Жуков</w:t>
      </w:r>
      <w:proofErr w:type="spell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СЛОЖНЫЕ ВИЗУАЛЬНО СИМВОЛЬНЫЕ</w:t>
      </w:r>
      <w:r w:rsidR="001422A2"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КОГНИТИВНЫЕ ИНФОРМАЦИОННЫЕ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ДИНАМИЧЕСКИЕ СИСТЕМЫ ОБРАЗОВ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МЕТАФОРИЧЕСКИХ МОДЕЛЕЙ</w:t>
      </w:r>
      <w:r w:rsidR="001422A2"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ОБЪЕКТОВ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Работа исследует процессы решения проблем получения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новых знаний в результате использования когнитивных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технологий в предметной области объектов дизайна,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дающих возможность п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>олучать и использовать оптималь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ную семиотическую информацию в создании и развитии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художественных образов ювелирных изделий на основе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морфогенеза существую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>щей реальности. Одним из вариан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тов достижения обозначенной цели является применение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принципов NBICS-конвергенций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культурно-социальных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системах</w:t>
      </w:r>
      <w:proofErr w:type="gram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большой р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>азмерности, в которые как подси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стема входит дизайн. Развитие и совершенствование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теории дизайна с исп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ользованием морфологии и </w:t>
      </w:r>
      <w:proofErr w:type="spellStart"/>
      <w:r w:rsidR="001422A2">
        <w:rPr>
          <w:rFonts w:ascii="Times New Roman" w:eastAsiaTheme="minorHAnsi" w:hAnsi="Times New Roman"/>
          <w:i/>
          <w:iCs/>
          <w:sz w:val="20"/>
          <w:szCs w:val="20"/>
        </w:rPr>
        <w:t>колори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стики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ВКИДС с нечеткими и гибридными структурами,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постнеклассической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методологии во взаимодействии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с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искусствометрией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и </w:t>
      </w:r>
      <w:proofErr w:type="spell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артоникой</w:t>
      </w:r>
      <w:proofErr w:type="spellEnd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 создает эффект усиления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 гармонизации творческих процессов дизайна.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 xml:space="preserve">: гибридизация, дизайн,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искусствометрия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 xml:space="preserve">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артоника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 xml:space="preserve">, ВКИДС, моделирование,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постнекласси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-</w:t>
      </w:r>
    </w:p>
    <w:p w:rsidR="008C6FD1" w:rsidRPr="008C6FD1" w:rsidRDefault="008C6FD1" w:rsidP="001422A2">
      <w:pPr>
        <w:rPr>
          <w:rFonts w:ascii="Times New Roman" w:hAnsi="Times New Roman"/>
        </w:rPr>
      </w:pPr>
      <w:proofErr w:type="spellStart"/>
      <w:proofErr w:type="gramStart"/>
      <w:r w:rsidRPr="008C6FD1">
        <w:rPr>
          <w:rFonts w:ascii="Times New Roman" w:eastAsia="TimesNewRomanPSMT" w:hAnsi="Times New Roman"/>
          <w:sz w:val="20"/>
          <w:szCs w:val="20"/>
        </w:rPr>
        <w:t>ческая</w:t>
      </w:r>
      <w:proofErr w:type="spellEnd"/>
      <w:proofErr w:type="gramEnd"/>
      <w:r w:rsidRPr="008C6FD1">
        <w:rPr>
          <w:rFonts w:ascii="Times New Roman" w:eastAsia="TimesNewRomanPSMT" w:hAnsi="Times New Roman"/>
          <w:sz w:val="20"/>
          <w:szCs w:val="20"/>
        </w:rPr>
        <w:t xml:space="preserve">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методология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 xml:space="preserve"> 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исследования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, NBICS-</w:t>
      </w:r>
      <w:proofErr w:type="spellStart"/>
      <w:r w:rsidRPr="008C6FD1">
        <w:rPr>
          <w:rFonts w:ascii="Times New Roman" w:eastAsia="TimesNewRomanPSMT" w:hAnsi="Times New Roman"/>
          <w:sz w:val="20"/>
          <w:szCs w:val="20"/>
        </w:rPr>
        <w:t>конвергенции</w:t>
      </w:r>
      <w:proofErr w:type="spellEnd"/>
      <w:r w:rsidRPr="008C6FD1">
        <w:rPr>
          <w:rFonts w:ascii="Times New Roman" w:eastAsia="TimesNewRomanPSMT" w:hAnsi="Times New Roman"/>
          <w:sz w:val="20"/>
          <w:szCs w:val="20"/>
        </w:rPr>
        <w:t>.</w:t>
      </w:r>
    </w:p>
    <w:p w:rsidR="008C6FD1" w:rsidRPr="008C6FD1" w:rsidRDefault="008C6FD1" w:rsidP="001422A2">
      <w:pPr>
        <w:rPr>
          <w:rFonts w:ascii="Times New Roman" w:hAnsi="Times New Roman"/>
        </w:rPr>
      </w:pP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Theme="minorHAnsi" w:hAnsi="Times New Roman"/>
          <w:sz w:val="16"/>
          <w:szCs w:val="16"/>
        </w:rPr>
        <w:t>УДК 004.946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14"/>
          <w:szCs w:val="14"/>
        </w:rPr>
      </w:pP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Е. Н.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Якуничева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1</w:t>
      </w: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П. А.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Чучмий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1</w:t>
      </w:r>
      <w:r w:rsidRPr="008C6FD1">
        <w:rPr>
          <w:rFonts w:ascii="Times New Roman" w:eastAsia="EuropeExt-Bold" w:hAnsi="Times New Roman"/>
          <w:b/>
          <w:bCs/>
          <w:sz w:val="24"/>
          <w:szCs w:val="24"/>
        </w:rPr>
        <w:t xml:space="preserve">, А. В. </w:t>
      </w:r>
      <w:proofErr w:type="spellStart"/>
      <w:r w:rsidRPr="008C6FD1">
        <w:rPr>
          <w:rFonts w:ascii="Times New Roman" w:eastAsia="EuropeExt-Bold" w:hAnsi="Times New Roman"/>
          <w:b/>
          <w:bCs/>
          <w:sz w:val="24"/>
          <w:szCs w:val="24"/>
        </w:rPr>
        <w:t>Омельченко</w:t>
      </w:r>
      <w:proofErr w:type="spellEnd"/>
      <w:r w:rsidRPr="008C6FD1">
        <w:rPr>
          <w:rFonts w:ascii="Times New Roman" w:eastAsia="EuropeExt-Bold" w:hAnsi="Times New Roman"/>
          <w:b/>
          <w:bCs/>
          <w:sz w:val="14"/>
          <w:szCs w:val="14"/>
        </w:rPr>
        <w:t>2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="EuropeExt-Bold" w:hAnsi="Times New Roman"/>
          <w:b/>
          <w:bCs/>
          <w:sz w:val="10"/>
          <w:szCs w:val="10"/>
        </w:rPr>
        <w:t xml:space="preserve">1 </w:t>
      </w:r>
      <w:r w:rsidRPr="008C6FD1">
        <w:rPr>
          <w:rFonts w:ascii="Times New Roman" w:eastAsiaTheme="minorHAnsi" w:hAnsi="Times New Roman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8C6FD1">
        <w:rPr>
          <w:rFonts w:ascii="Times New Roman" w:eastAsia="EuropeExt-Bold" w:hAnsi="Times New Roman"/>
          <w:b/>
          <w:bCs/>
          <w:sz w:val="10"/>
          <w:szCs w:val="10"/>
        </w:rPr>
        <w:t xml:space="preserve">2 </w:t>
      </w:r>
      <w:r w:rsidRPr="008C6FD1">
        <w:rPr>
          <w:rFonts w:ascii="Times New Roman" w:eastAsiaTheme="minorHAnsi" w:hAnsi="Times New Roman"/>
          <w:sz w:val="16"/>
          <w:szCs w:val="16"/>
        </w:rPr>
        <w:t>НИУ «Высшая школа экономики», Санкт-Петербургский филиал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EuropeExt-Bold" w:hAnsi="Times New Roman"/>
          <w:b/>
          <w:bCs/>
          <w:sz w:val="34"/>
          <w:szCs w:val="34"/>
        </w:rPr>
      </w:pP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ИСПОЛЬЗОВАНИЕ VR ТЕХНОЛОГИЙ</w:t>
      </w:r>
      <w:r w:rsidR="001422A2"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В 3D ПРОЕКТИРОВАНИИ</w:t>
      </w:r>
      <w:r w:rsidR="001422A2">
        <w:rPr>
          <w:rFonts w:ascii="Times New Roman" w:eastAsia="EuropeExt-Bold" w:hAnsi="Times New Roman"/>
          <w:b/>
          <w:bCs/>
          <w:sz w:val="34"/>
          <w:szCs w:val="34"/>
        </w:rPr>
        <w:t xml:space="preserve"> </w:t>
      </w:r>
      <w:r w:rsidRPr="008C6FD1">
        <w:rPr>
          <w:rFonts w:ascii="Times New Roman" w:eastAsia="EuropeExt-Bold" w:hAnsi="Times New Roman"/>
          <w:b/>
          <w:bCs/>
          <w:sz w:val="34"/>
          <w:szCs w:val="34"/>
        </w:rPr>
        <w:t>И МОДЕЛИРОВАНИИ</w:t>
      </w:r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Статья</w:t>
      </w:r>
      <w:r w:rsidRP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посвящена</w:t>
      </w:r>
      <w:r w:rsidRP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3</w:t>
      </w:r>
      <w:r w:rsidRPr="008C6FD1">
        <w:rPr>
          <w:rFonts w:ascii="Times New Roman" w:eastAsiaTheme="minorHAnsi" w:hAnsi="Times New Roman"/>
          <w:i/>
          <w:iCs/>
          <w:sz w:val="20"/>
          <w:szCs w:val="20"/>
          <w:lang w:val="en-US"/>
        </w:rPr>
        <w:t>D</w:t>
      </w:r>
      <w:r w:rsidRPr="001422A2">
        <w:rPr>
          <w:rFonts w:ascii="Times New Roman" w:eastAsiaTheme="minorHAnsi" w:hAnsi="Times New Roman"/>
          <w:i/>
          <w:iCs/>
          <w:sz w:val="20"/>
          <w:szCs w:val="20"/>
        </w:rPr>
        <w:t>-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моделированию</w:t>
      </w:r>
      <w:r w:rsidRP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. 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>Рассматри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 xml:space="preserve">вается вопрос использования технологий </w:t>
      </w:r>
      <w:proofErr w:type="gramStart"/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виртуальной</w:t>
      </w:r>
      <w:proofErr w:type="gramEnd"/>
    </w:p>
    <w:p w:rsidR="008C6FD1" w:rsidRPr="008C6FD1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реальности (VR) в контексте трехмерного моделирования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и проектирования. Проа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>нализированы особенности исполь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зования систем виртуальной и дополненной реальности,</w:t>
      </w:r>
      <w:r w:rsidR="001422A2">
        <w:rPr>
          <w:rFonts w:ascii="Times New Roman" w:eastAsiaTheme="minorHAnsi" w:hAnsi="Times New Roman"/>
          <w:i/>
          <w:iCs/>
          <w:sz w:val="20"/>
          <w:szCs w:val="20"/>
        </w:rPr>
        <w:t xml:space="preserve"> </w:t>
      </w: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актуальность их применения в проектной деятельности.</w:t>
      </w:r>
    </w:p>
    <w:p w:rsidR="008C6FD1" w:rsidRPr="001422A2" w:rsidRDefault="008C6FD1" w:rsidP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  <w:r w:rsidRPr="008C6FD1">
        <w:rPr>
          <w:rFonts w:ascii="Times New Roman" w:eastAsiaTheme="minorHAnsi" w:hAnsi="Times New Roman"/>
          <w:i/>
          <w:iCs/>
          <w:sz w:val="20"/>
          <w:szCs w:val="20"/>
        </w:rPr>
        <w:t>Ключевые слова</w:t>
      </w:r>
      <w:r w:rsidRPr="008C6FD1">
        <w:rPr>
          <w:rFonts w:ascii="Times New Roman" w:eastAsia="TimesNewRomanPSMT" w:hAnsi="Times New Roman"/>
          <w:sz w:val="20"/>
          <w:szCs w:val="20"/>
        </w:rPr>
        <w:t>: компьютерная графика, 3D-моделирование, VR-технологии.</w:t>
      </w:r>
    </w:p>
    <w:bookmarkEnd w:id="0"/>
    <w:p w:rsidR="001422A2" w:rsidRPr="001422A2" w:rsidRDefault="001422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0"/>
          <w:szCs w:val="20"/>
        </w:rPr>
      </w:pPr>
    </w:p>
    <w:sectPr w:rsidR="001422A2" w:rsidRPr="0014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uropeEx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2"/>
    <w:rsid w:val="00067E62"/>
    <w:rsid w:val="000E00A8"/>
    <w:rsid w:val="001422A2"/>
    <w:rsid w:val="006722F0"/>
    <w:rsid w:val="008C6FD1"/>
    <w:rsid w:val="00BA4AC5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2019-12-06T11:09:00Z</dcterms:created>
  <dcterms:modified xsi:type="dcterms:W3CDTF">2019-12-06T11:09:00Z</dcterms:modified>
</cp:coreProperties>
</file>