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Л.Т.Жукова, А.В.Григорьев, В.Л.Жуков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Инновационные методы, используемые в образовательном процессе института прикладного искусства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Рассматриваются пути улучшения качества образования на примере деятельности Санкт-Петербургского университета технологии и дизайна, задачи, которые приходится решать при подготовке высококвалифицированных специалистов декоративно-прикладного искусства.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В.М.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>Липская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Гендер и современный костюм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Рассматривается проблема гендерной идентификации с помощью костюма в системе культуры. Анализ исторического развития модных тенденций показывает, что различие «мужской» и «женский» моды опирается не столько на естественнобиологическое различие полов, сколько на различие социальных ролей, предлагаемых обществом.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Д.А.Галун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Симметрия в визуальноммерчендайзинге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Статья посвящена использованию законов билатеральной симметрии в теории и практике </w:t>
      </w:r>
      <w:proofErr w:type="gramStart"/>
      <w:r w:rsidRPr="004F2539">
        <w:rPr>
          <w:rFonts w:ascii="Times New Roman" w:hAnsi="Times New Roman" w:cs="Times New Roman"/>
          <w:i/>
          <w:iCs/>
          <w:sz w:val="28"/>
          <w:szCs w:val="28"/>
        </w:rPr>
        <w:t>визуального</w:t>
      </w:r>
      <w:proofErr w:type="gramEnd"/>
      <w:r w:rsidRPr="004F2539">
        <w:rPr>
          <w:rFonts w:ascii="Times New Roman" w:hAnsi="Times New Roman" w:cs="Times New Roman"/>
          <w:i/>
          <w:iCs/>
          <w:sz w:val="28"/>
          <w:szCs w:val="28"/>
        </w:rPr>
        <w:t> мерчендайзинга.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В.Л.Жуков, М.С.Лукаш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Ретроспектива источников света в интерьере в стиле «Ар Деко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Проведено исследование процесса проектирования интерьера и его элементов, рассматриваемых как последовательно, непрерывно продолжающихся мгновенных динамических состояний образов и объектов дизайна, которые характеризуются движением элементов в предметной области дизайна в каждое мгновение, что дает многообразие решений интерьера в целом как объекта дизайна. </w:t>
      </w:r>
      <w:proofErr w:type="gramStart"/>
      <w:r w:rsidRPr="004F2539">
        <w:rPr>
          <w:rFonts w:ascii="Times New Roman" w:hAnsi="Times New Roman" w:cs="Times New Roman"/>
          <w:i/>
          <w:iCs/>
          <w:sz w:val="28"/>
          <w:szCs w:val="28"/>
        </w:rPr>
        <w:t>Камин и светильник сориентированы в предметной области интерьера как единый доминантный модуль.</w:t>
      </w:r>
      <w:proofErr w:type="gramEnd"/>
      <w:r w:rsidRPr="004F2539">
        <w:rPr>
          <w:rFonts w:ascii="Times New Roman" w:hAnsi="Times New Roman" w:cs="Times New Roman"/>
          <w:i/>
          <w:iCs/>
          <w:sz w:val="28"/>
          <w:szCs w:val="28"/>
        </w:rPr>
        <w:t> Основной замы-сел </w:t>
      </w:r>
      <w:proofErr w:type="gramStart"/>
      <w:r w:rsidRPr="004F2539">
        <w:rPr>
          <w:rFonts w:ascii="Times New Roman" w:hAnsi="Times New Roman" w:cs="Times New Roman"/>
          <w:i/>
          <w:iCs/>
          <w:sz w:val="28"/>
          <w:szCs w:val="28"/>
        </w:rPr>
        <w:t>—с</w:t>
      </w:r>
      <w:proofErr w:type="gramEnd"/>
      <w:r w:rsidRPr="004F2539">
        <w:rPr>
          <w:rFonts w:ascii="Times New Roman" w:hAnsi="Times New Roman" w:cs="Times New Roman"/>
          <w:i/>
          <w:iCs/>
          <w:sz w:val="28"/>
          <w:szCs w:val="28"/>
        </w:rPr>
        <w:t>оздать определенную динамику и кинематику этих источников света, которые получили в результате синтеза свойств инфракрасной и видимой части электромагнитного излучения и различных материалов, из которых изготовлены камин и светильник. Это позволило решить задачу создания художественного стиля и композиции с позиции одного из современных направлений в дизайне — суперграфики и обеспечить оптимальное формирование многомерных образов пространственных форм интерьера.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О.П.Дедик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От торговой карточки к вкладышу: эволюция рекламы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Вкладыши в упаковку являются частью самой упаковки. Они произошли от так называемых «торговых карточек». В статье рассматриваются этапы становления этого вида малой тиражной графики.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А.Г.Макаров, А.С.Горшков, </w:t>
      </w: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П.П.Рымкевич</w:t>
      </w:r>
      <w:proofErr w:type="spellEnd"/>
      <w:r w:rsidRPr="004F2539">
        <w:rPr>
          <w:rFonts w:ascii="Times New Roman" w:hAnsi="Times New Roman" w:cs="Times New Roman"/>
          <w:b/>
          <w:bCs/>
          <w:sz w:val="28"/>
          <w:szCs w:val="28"/>
        </w:rPr>
        <w:t>, Н.В.Переборов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Метод </w:t>
      </w:r>
      <w:proofErr w:type="gramStart"/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коррекции параметров математической модели релаксации полимеров</w:t>
      </w:r>
      <w:proofErr w:type="gramEnd"/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точкам экспериментальной диаграммы растяжения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Предложен метод уточнения параметров математической модели нелинейнонаследственной релаксации по одной или нескольким точкам экспериментальной диаграммы растяжения. Расчетное прогнозирование процессов растяжения проводится по методикам на основе интегрального соотношения Больцмана </w:t>
      </w:r>
      <w:proofErr w:type="gramStart"/>
      <w:r w:rsidRPr="004F2539">
        <w:rPr>
          <w:rFonts w:ascii="Times New Roman" w:hAnsi="Times New Roman" w:cs="Times New Roman"/>
          <w:i/>
          <w:iCs/>
          <w:sz w:val="28"/>
          <w:szCs w:val="28"/>
        </w:rPr>
        <w:t>—В</w:t>
      </w:r>
      <w:proofErr w:type="gramEnd"/>
      <w:r w:rsidRPr="004F2539">
        <w:rPr>
          <w:rFonts w:ascii="Times New Roman" w:hAnsi="Times New Roman" w:cs="Times New Roman"/>
          <w:i/>
          <w:iCs/>
          <w:sz w:val="28"/>
          <w:szCs w:val="28"/>
        </w:rPr>
        <w:t>ольтерра. Рассматривается вариант коррекции параметров математической модели нелинейно-наследственной релаксации, который автоматизируется на основе компьютеризации соответствующих методик.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А.Г.Усов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Исследование складок при коническом изгибе малорастяжимых листов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Рассматриваются результаты компьютерного моделирования конических форм изгиба круглого изотропного упругого листа, подвешенного в центральной точке. Исследуется зависимость параметров драпируемости материала от порядка осевой симметрии формы изгиба.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В.А.Авроров, В.В.Волков, В.К.Поляков, Е.Ю.Юдина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Формализация описания технических систем в хлопкопрядении на основе операторного моделирования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Оперативное моделирование является одним из методов анализа и синтеза технологических систем и поточных линий.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В.Л.Жуков, О.О.Бичурина, </w:t>
      </w: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В.А.Гроздинский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Теория организации о целостности модели образа объекта дизайна: доформальное исследование визуальных информационных систем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Рассмотрены определенные положения теории организации, холизма, гештальтпсихологии в прикладном отношении к восприятию моделей образов объектов дизайна через целостность свойств, структур и динамики отношений во времени.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И.Г.Довженко, </w:t>
      </w: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А.М.Кондюрин</w:t>
      </w:r>
      <w:proofErr w:type="spellEnd"/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М.В.Тамазов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Компьютерное</w:t>
      </w:r>
      <w:proofErr w:type="gramEnd"/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дизайн-проектирование цветности силикатных материалов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Рассмотрены основные практические аспекты применения компьютерного дизайнпроектирования для получения декоративных силикатных материалов. Указаны потенциальные возможности предлагаемого метода для создания цветовой гармонии фасада и интерьера жилых зданий коттеджного типа.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Н.О.Руденко, М.М.Черных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Исследование эстетических характеристик трехмерной полигональной поверхности как исходной модели для производства художественных изделий на станках с ЧПУ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Проведено исследование влияния эстетических характеристик полигональной поверхности как исходной модели для производства на станках с чпУ на восприятие художественных изделий; предложен интервал разрешения поверхности с наиболее высокой степенью соответствия модели прототипу, предложен алгоритм создания 3D-модели реплики художественного изделия с заданным характером поверхности с учетом полученных данных.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Т.Ю. фон </w:t>
      </w: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Арб-Кнорозок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Изделия дизайнерской фирмы 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Morris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&amp;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Co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» как искусство художественной обработки материалов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Исследуется деятельность дизайнерской фирмы «Morris &amp; Co» </w:t>
      </w:r>
      <w:r>
        <w:rPr>
          <w:rFonts w:ascii="Times New Roman" w:hAnsi="Times New Roman" w:cs="Times New Roman"/>
          <w:i/>
          <w:iCs/>
          <w:sz w:val="28"/>
          <w:szCs w:val="28"/>
        </w:rPr>
        <w:t>как новаторской фирмы по художе</w:t>
      </w:r>
      <w:r w:rsidRPr="004F2539">
        <w:rPr>
          <w:rFonts w:ascii="Times New Roman" w:hAnsi="Times New Roman" w:cs="Times New Roman"/>
          <w:i/>
          <w:iCs/>
          <w:sz w:val="28"/>
          <w:szCs w:val="28"/>
        </w:rPr>
        <w:t>ственному проектированию и художественной </w:t>
      </w:r>
      <w:proofErr w:type="gramStart"/>
      <w:r w:rsidRPr="004F2539">
        <w:rPr>
          <w:rFonts w:ascii="Times New Roman" w:hAnsi="Times New Roman" w:cs="Times New Roman"/>
          <w:i/>
          <w:iCs/>
          <w:sz w:val="28"/>
          <w:szCs w:val="28"/>
        </w:rPr>
        <w:t>об-работке</w:t>
      </w:r>
      <w:proofErr w:type="gramEnd"/>
      <w:r w:rsidRPr="004F2539">
        <w:rPr>
          <w:rFonts w:ascii="Times New Roman" w:hAnsi="Times New Roman" w:cs="Times New Roman"/>
          <w:i/>
          <w:iCs/>
          <w:sz w:val="28"/>
          <w:szCs w:val="28"/>
        </w:rPr>
        <w:t> материалов.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А.Асанова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Казахский орнамент как условно-символическая форма отражения идей бытия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F2539">
        <w:rPr>
          <w:rFonts w:ascii="Times New Roman" w:hAnsi="Times New Roman" w:cs="Times New Roman"/>
          <w:i/>
          <w:iCs/>
          <w:sz w:val="28"/>
          <w:szCs w:val="28"/>
        </w:rPr>
        <w:t>Многие орнаменты, встречающиеся в одежде, во-площают в себе образно-ассоциативные композиции, которые впитали в себя не только прямое отражение зооморфных, растительных и геометрических мотивов отдельных элементов орнаментов, но и несут в себе скрытый сакральный смысл, берущий свои корни с древних времен поклонения языческим богам, когда все предметы окружающей среды имели для че-ловека свое значение.</w:t>
      </w:r>
      <w:proofErr w:type="gramEnd"/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А.Б.Парыгин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>Шелкография в</w:t>
      </w:r>
      <w:bookmarkStart w:id="0" w:name="_GoBack"/>
      <w:bookmarkEnd w:id="0"/>
      <w:r w:rsidRPr="004F253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искусстве послевоенной Германии</w:t>
      </w:r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4F2539">
        <w:rPr>
          <w:rFonts w:ascii="Times New Roman" w:hAnsi="Times New Roman" w:cs="Times New Roman"/>
          <w:i/>
          <w:iCs/>
          <w:sz w:val="28"/>
          <w:szCs w:val="28"/>
        </w:rPr>
        <w:t>Полемически, в хронологической последовательности рассматриваются вопросы, связанные с зарождением и развитием художественной шелкографии в западно-европейском искусстве</w:t>
      </w:r>
      <w:proofErr w:type="gramStart"/>
      <w:r w:rsidRPr="004F2539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F2539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4F253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F2539">
        <w:rPr>
          <w:rFonts w:ascii="Times New Roman" w:hAnsi="Times New Roman" w:cs="Times New Roman"/>
          <w:i/>
          <w:iCs/>
          <w:sz w:val="28"/>
          <w:szCs w:val="28"/>
        </w:rPr>
        <w:t>риводится информация по немецким художникам-графикам 1940–1970-х годов. Особое внимание уделено новаторам и пионерам этой техники в Германии.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А.В.Андреева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О возвраждении современного православного искусства. Путь осмысления канона художником-монументалистом О.Зиноном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Статья посвящена исследованию процесса формирования современного православного искусства, влиянию на церковное монументальное искусство о. зинона как представителя византийской стилизации на столичный стиль и на пути реконструкции и развития церковного монументального искусства на стыке эпох на примере </w:t>
      </w:r>
      <w:proofErr w:type="gramStart"/>
      <w:r w:rsidRPr="00BB11D4">
        <w:rPr>
          <w:rFonts w:ascii="Times New Roman" w:hAnsi="Times New Roman" w:cs="Times New Roman"/>
          <w:i/>
          <w:iCs/>
          <w:sz w:val="28"/>
          <w:szCs w:val="28"/>
        </w:rPr>
        <w:t>Свято-Даниловского</w:t>
      </w:r>
      <w:proofErr w:type="gramEnd"/>
      <w:r w:rsidRPr="00BB11D4">
        <w:rPr>
          <w:rFonts w:ascii="Times New Roman" w:hAnsi="Times New Roman" w:cs="Times New Roman"/>
          <w:i/>
          <w:iCs/>
          <w:sz w:val="28"/>
          <w:szCs w:val="28"/>
        </w:rPr>
        <w:t> монастыря в Москве.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М.М.Черных</w:t>
      </w:r>
      <w:proofErr w:type="gram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spellStart"/>
      <w:proofErr w:type="gramEnd"/>
      <w:r w:rsidRPr="004F2539">
        <w:rPr>
          <w:rFonts w:ascii="Times New Roman" w:hAnsi="Times New Roman" w:cs="Times New Roman"/>
          <w:b/>
          <w:bCs/>
          <w:sz w:val="28"/>
          <w:szCs w:val="28"/>
        </w:rPr>
        <w:t>Э.Ф.Яппарова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Методика проектирования макета растрового изображения при лазерном гравировании древесины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Исследовано влияние тона макета на тон изображения, получаемого лазерным гравированием, установлены тональные пределы насыщенности макета для различных пород древесины, показана необходимость и предложена методика коррекции растровых рисунков на стадии макетирования с учетом тонального предела.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А.А.Луккен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Крашение древесины природными красителями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Рассматриваются различные классы натуральных красителей и механизмы крашения древесины растительными красителями.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Л.Т.Жукова, А.Е.Федотов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Способ декорирования поверхности роговых материалов с использованием цветных металлов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Предложен способ декорирования роговых материалов различными цветными металлами, что будет способствовать повышению эстетических свойств художественных изделий из природных материалов и расширению их номенклатуры. Это обуславливает актуальность настоящего исследования.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Е.А.Сергеева, С.В.Илюшина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Создание технических тканей с заданными поверхностными свойствами путем модификации неравновесной низкотемпературной плазмы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Одним из способов улучшения физико-механических характеристик технических тканей является модификация свойств волокон с помощью низкотемпературной плазменной обработки. Анализируется влияние неравновесной низкотемпературной плазмы на гидрофильные свойства технических тканей, а также на прочность связи данных тканей к резине. Показана возможность получения материалов с прогнозируемыми свойствами за счет плазменной обработки ткани.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Е.В.Саклакова</w:t>
      </w:r>
      <w:proofErr w:type="spellEnd"/>
      <w:r w:rsidRPr="004F2539">
        <w:rPr>
          <w:rFonts w:ascii="Times New Roman" w:hAnsi="Times New Roman" w:cs="Times New Roman"/>
          <w:b/>
          <w:bCs/>
          <w:sz w:val="28"/>
          <w:szCs w:val="28"/>
        </w:rPr>
        <w:t>, О.В.Асташкина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О некоторых методах очистки и модификации углеродных нанотрубок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Обзор посвящен описанию методов очистки и модификации углеродных нанотрубок. Рассмотрены химические, физические и электрохимические способы удаления углеродных и металлических примесей из депозитов нанотрубок. проведен анализ способов модификации углеродных нанотрубок окислением, восстановлением, поверхностно активными веществами. Рассмотрены методы уменьшения длины </w:t>
      </w:r>
      <w:proofErr w:type="gramStart"/>
      <w:r w:rsidRPr="00BB11D4">
        <w:rPr>
          <w:rFonts w:ascii="Times New Roman" w:hAnsi="Times New Roman" w:cs="Times New Roman"/>
          <w:i/>
          <w:iCs/>
          <w:sz w:val="28"/>
          <w:szCs w:val="28"/>
        </w:rPr>
        <w:t>углеродных</w:t>
      </w:r>
      <w:proofErr w:type="gramEnd"/>
      <w:r w:rsidRPr="00BB11D4">
        <w:rPr>
          <w:rFonts w:ascii="Times New Roman" w:hAnsi="Times New Roman" w:cs="Times New Roman"/>
          <w:i/>
          <w:iCs/>
          <w:sz w:val="28"/>
          <w:szCs w:val="28"/>
        </w:rPr>
        <w:t> нанотрубок.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М.М.Черных, И.Ю.Пронина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Классификация стеклоизделий, получаемых моллированием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Предложена классификация изделий, получаемых моллированием, по нескольким признакам: форме изделия, операции формования, конструкции и конфигурации заготовки</w:t>
      </w:r>
      <w:r w:rsidRPr="004F2539">
        <w:rPr>
          <w:rFonts w:ascii="Times New Roman" w:hAnsi="Times New Roman" w:cs="Times New Roman"/>
          <w:sz w:val="28"/>
          <w:szCs w:val="28"/>
        </w:rPr>
        <w:t>.</w:t>
      </w:r>
    </w:p>
    <w:p w:rsidR="0071383C" w:rsidRPr="004F2539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F2539">
        <w:rPr>
          <w:rFonts w:ascii="Times New Roman" w:hAnsi="Times New Roman" w:cs="Times New Roman"/>
          <w:b/>
          <w:bCs/>
          <w:sz w:val="28"/>
          <w:szCs w:val="28"/>
        </w:rPr>
        <w:t>Н.В.Тихонова, Т.В.Жуковская</w:t>
      </w:r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Обработка неравновесной низкотемпературной плазмой комплексного материала заготовки верха обуви на основе натуральной кожи с отдушистостью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Воздействие неравновесной низкотемпературной плазмой на комплексный материал заготовки верха обуви приводит к изменению целого ряда его свойств. Изменение структуры комплексного материала при одновременном уплотнении сосочкового и разволокнении сетчатого ее слоев приводит к устранению таких дефектов как отмин и отдушистость.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А.В.Сивенков</w:t>
      </w:r>
      <w:proofErr w:type="spellEnd"/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, А.Е.Павлова, </w:t>
      </w: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М.А.Сивенкова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Практическое применение </w:t>
      </w:r>
      <w:proofErr w:type="gramStart"/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результатов исследований процесса патинирования латуней</w:t>
      </w:r>
      <w:proofErr w:type="gramEnd"/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Рассматривается создание виртуальной лабораторной работы по патинированию латуней для студентов специальности «Художественная обработка материалов».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71383C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Д.С.Манасевич</w:t>
      </w:r>
      <w:proofErr w:type="spellEnd"/>
      <w:r w:rsidRPr="004F2539">
        <w:rPr>
          <w:rFonts w:ascii="Times New Roman" w:hAnsi="Times New Roman" w:cs="Times New Roman"/>
          <w:b/>
          <w:bCs/>
          <w:sz w:val="28"/>
          <w:szCs w:val="28"/>
        </w:rPr>
        <w:t xml:space="preserve">, А.Е.Павлова, Е.И.Пряхин, </w:t>
      </w:r>
      <w:proofErr w:type="spellStart"/>
      <w:r w:rsidRPr="004F2539">
        <w:rPr>
          <w:rFonts w:ascii="Times New Roman" w:hAnsi="Times New Roman" w:cs="Times New Roman"/>
          <w:b/>
          <w:bCs/>
          <w:sz w:val="28"/>
          <w:szCs w:val="28"/>
        </w:rPr>
        <w:t>И.А.Сраго</w:t>
      </w:r>
      <w:proofErr w:type="spellEnd"/>
      <w:r w:rsidRPr="004F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BB11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Анализ влияния 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pH</w:t>
      </w:r>
      <w:r w:rsidRPr="00BB11D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патинирующих растворов на цвет пленки патины</w:t>
      </w:r>
      <w:r w:rsidRPr="00BB11D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383C" w:rsidRPr="00BB11D4" w:rsidRDefault="0071383C" w:rsidP="00BB11D4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BB11D4">
        <w:rPr>
          <w:rFonts w:ascii="Times New Roman" w:hAnsi="Times New Roman" w:cs="Times New Roman"/>
          <w:i/>
          <w:iCs/>
          <w:sz w:val="28"/>
          <w:szCs w:val="28"/>
        </w:rPr>
        <w:t>Рассматривается механизм формирования оксидных пленок на латуни в процессе патинирования, а также влияние pH растворов на цвет пленки патины.</w:t>
      </w:r>
    </w:p>
    <w:p w:rsidR="0071383C" w:rsidRPr="004F2539" w:rsidRDefault="0071383C" w:rsidP="00BB11D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71383C" w:rsidRPr="004F2539" w:rsidSect="00BB11D4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6FB"/>
    <w:multiLevelType w:val="multilevel"/>
    <w:tmpl w:val="E96A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0B30"/>
    <w:rsid w:val="000220FF"/>
    <w:rsid w:val="000950F5"/>
    <w:rsid w:val="001B127D"/>
    <w:rsid w:val="003469EA"/>
    <w:rsid w:val="00352290"/>
    <w:rsid w:val="00362080"/>
    <w:rsid w:val="004F2539"/>
    <w:rsid w:val="0059244D"/>
    <w:rsid w:val="005C374A"/>
    <w:rsid w:val="0071383C"/>
    <w:rsid w:val="00955C5A"/>
    <w:rsid w:val="009D5478"/>
    <w:rsid w:val="00A753E0"/>
    <w:rsid w:val="00AF723E"/>
    <w:rsid w:val="00BB11D4"/>
    <w:rsid w:val="00C4284A"/>
    <w:rsid w:val="00C6139F"/>
    <w:rsid w:val="00D015BF"/>
    <w:rsid w:val="00DC4A47"/>
    <w:rsid w:val="00E25EE0"/>
    <w:rsid w:val="00E31F72"/>
    <w:rsid w:val="00E53B78"/>
    <w:rsid w:val="00E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B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8283</Characters>
  <Application>Microsoft Office Word</Application>
  <DocSecurity>0</DocSecurity>
  <Lines>69</Lines>
  <Paragraphs>19</Paragraphs>
  <ScaleCrop>false</ScaleCrop>
  <Company>Inc.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CSTD</dc:creator>
  <cp:keywords/>
  <dc:description/>
  <cp:lastModifiedBy>www.PHILka.RU</cp:lastModifiedBy>
  <cp:revision>2</cp:revision>
  <dcterms:created xsi:type="dcterms:W3CDTF">2012-07-13T07:55:00Z</dcterms:created>
  <dcterms:modified xsi:type="dcterms:W3CDTF">2012-07-13T07:55:00Z</dcterms:modified>
</cp:coreProperties>
</file>